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01E8" w:rsidR="00581A69" w:rsidP="79F7F5A1" w:rsidRDefault="41832C21" w14:paraId="3803A481" w14:textId="16870028">
      <w:pPr>
        <w:pStyle w:val="Applicationtitle"/>
        <w:rPr>
          <w:rFonts w:ascii="Arial" w:hAnsi="Arial" w:eastAsia="Calibri" w:cs="Arial"/>
        </w:rPr>
      </w:pPr>
      <w:r w:rsidRPr="008101E8">
        <w:rPr>
          <w:rFonts w:ascii="Arial" w:hAnsi="Arial" w:eastAsia="Calibri" w:cs="Arial"/>
          <w:lang w:val="en-GB"/>
        </w:rPr>
        <w:t>Job Description</w:t>
      </w:r>
      <w:r w:rsidR="004F6B6E">
        <w:rPr>
          <w:rFonts w:ascii="Arial" w:hAnsi="Arial" w:eastAsia="Calibri" w:cs="Arial"/>
          <w:lang w:val="en-GB"/>
        </w:rPr>
        <w:t xml:space="preserve">                        </w:t>
      </w:r>
      <w:r w:rsidRPr="004F6B6E" w:rsidR="004F6B6E">
        <w:rPr>
          <w:rFonts w:ascii="Arial" w:hAnsi="Arial" w:eastAsia="Calibri" w:cs="Arial"/>
          <w:b w:val="0"/>
          <w:bCs w:val="0"/>
        </w:rPr>
        <w:t xml:space="preserve"> </w:t>
      </w:r>
      <w:r w:rsidR="004F6B6E">
        <w:rPr>
          <w:rFonts w:ascii="Arial" w:hAnsi="Arial" w:eastAsia="Calibri" w:cs="Arial"/>
          <w:b w:val="0"/>
          <w:bCs w:val="0"/>
          <w:noProof/>
        </w:rPr>
        <w:drawing>
          <wp:inline distT="0" distB="0" distL="0" distR="0" wp14:anchorId="118468F0" wp14:editId="546CC544">
            <wp:extent cx="1143000" cy="109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101E8" w:rsidR="00581A69" w:rsidP="79F7F5A1" w:rsidRDefault="41832C21" w14:paraId="58134C82" w14:textId="1BEBBE29">
      <w:pPr>
        <w:spacing w:before="92" w:line="240" w:lineRule="auto"/>
        <w:rPr>
          <w:rFonts w:ascii="Arial" w:hAnsi="Arial" w:eastAsia="Calibri Light" w:cs="Arial"/>
          <w:color w:val="000000" w:themeColor="text1"/>
          <w:sz w:val="28"/>
          <w:szCs w:val="28"/>
        </w:rPr>
      </w:pPr>
      <w:r w:rsidRPr="008101E8">
        <w:rPr>
          <w:rFonts w:ascii="Arial" w:hAnsi="Arial" w:eastAsia="Calibri Light" w:cs="Arial"/>
          <w:b/>
          <w:bCs/>
          <w:color w:val="000000" w:themeColor="text1"/>
          <w:sz w:val="28"/>
          <w:szCs w:val="28"/>
        </w:rPr>
        <w:t xml:space="preserve">Role:  </w:t>
      </w:r>
      <w:r w:rsidRPr="008101E8">
        <w:rPr>
          <w:rFonts w:ascii="Arial" w:hAnsi="Arial" w:eastAsia="Calibri Light" w:cs="Arial"/>
          <w:sz w:val="28"/>
          <w:szCs w:val="28"/>
        </w:rPr>
        <w:t>Leazes Homes</w:t>
      </w:r>
      <w:r w:rsidRPr="008101E8" w:rsidR="00F55130">
        <w:rPr>
          <w:rFonts w:ascii="Arial" w:hAnsi="Arial" w:eastAsia="Calibri Light" w:cs="Arial"/>
          <w:sz w:val="28"/>
          <w:szCs w:val="28"/>
        </w:rPr>
        <w:t xml:space="preserve"> </w:t>
      </w:r>
      <w:r w:rsidRPr="008101E8">
        <w:rPr>
          <w:rFonts w:ascii="Arial" w:hAnsi="Arial" w:eastAsia="Calibri Light" w:cs="Arial"/>
          <w:color w:val="000000" w:themeColor="text1"/>
          <w:sz w:val="28"/>
          <w:szCs w:val="28"/>
        </w:rPr>
        <w:t xml:space="preserve">Board </w:t>
      </w:r>
      <w:r w:rsidRPr="008101E8" w:rsidR="00F55130">
        <w:rPr>
          <w:rFonts w:ascii="Arial" w:hAnsi="Arial" w:eastAsia="Calibri Light" w:cs="Arial"/>
          <w:color w:val="000000" w:themeColor="text1"/>
          <w:sz w:val="28"/>
          <w:szCs w:val="28"/>
        </w:rPr>
        <w:t>M</w:t>
      </w:r>
      <w:r w:rsidRPr="008101E8">
        <w:rPr>
          <w:rFonts w:ascii="Arial" w:hAnsi="Arial" w:eastAsia="Calibri Light" w:cs="Arial"/>
          <w:color w:val="000000" w:themeColor="text1"/>
          <w:sz w:val="28"/>
          <w:szCs w:val="28"/>
        </w:rPr>
        <w:t>ember</w:t>
      </w:r>
    </w:p>
    <w:p w:rsidRPr="008101E8" w:rsidR="00581A69" w:rsidP="2F120361" w:rsidRDefault="41832C21" w14:paraId="33955B5C" w14:textId="734F85C7">
      <w:pPr>
        <w:spacing w:line="240" w:lineRule="auto"/>
        <w:rPr>
          <w:rFonts w:ascii="Arial" w:hAnsi="Arial" w:eastAsia="Calibri Light" w:cs="Arial"/>
          <w:color w:val="000000" w:themeColor="text1"/>
          <w:sz w:val="28"/>
          <w:szCs w:val="28"/>
        </w:rPr>
      </w:pPr>
      <w:r w:rsidRPr="008101E8">
        <w:rPr>
          <w:rFonts w:ascii="Arial" w:hAnsi="Arial" w:eastAsia="Calibri Light" w:cs="Arial"/>
          <w:b/>
          <w:bCs/>
          <w:color w:val="000000" w:themeColor="text1"/>
          <w:sz w:val="28"/>
          <w:szCs w:val="28"/>
        </w:rPr>
        <w:t xml:space="preserve">Reports To: </w:t>
      </w:r>
      <w:r w:rsidRPr="008101E8">
        <w:rPr>
          <w:rFonts w:ascii="Arial" w:hAnsi="Arial" w:eastAsia="Calibri Light" w:cs="Arial"/>
          <w:color w:val="000000" w:themeColor="text1"/>
          <w:sz w:val="28"/>
          <w:szCs w:val="28"/>
        </w:rPr>
        <w:t>Chair</w:t>
      </w:r>
      <w:r w:rsidRPr="008101E8" w:rsidR="0BC287A8">
        <w:rPr>
          <w:rFonts w:ascii="Arial" w:hAnsi="Arial" w:eastAsia="Calibri Light" w:cs="Arial"/>
          <w:color w:val="000000" w:themeColor="text1"/>
          <w:sz w:val="28"/>
          <w:szCs w:val="28"/>
        </w:rPr>
        <w:t xml:space="preserve"> of Leazes Homes</w:t>
      </w:r>
    </w:p>
    <w:p w:rsidRPr="008101E8" w:rsidR="00581A69" w:rsidP="2F120361" w:rsidRDefault="41832C21" w14:paraId="2EFA86F9" w14:textId="423BE762">
      <w:pPr>
        <w:spacing w:line="240" w:lineRule="auto"/>
        <w:rPr>
          <w:rFonts w:ascii="Arial" w:hAnsi="Arial" w:eastAsia="Calibri Light" w:cs="Arial"/>
          <w:sz w:val="24"/>
          <w:szCs w:val="24"/>
          <w:highlight w:val="yellow"/>
        </w:rPr>
      </w:pPr>
      <w:r w:rsidRPr="008101E8">
        <w:rPr>
          <w:rFonts w:ascii="Arial" w:hAnsi="Arial" w:eastAsia="Calibri Light" w:cs="Arial"/>
          <w:sz w:val="24"/>
          <w:szCs w:val="24"/>
        </w:rPr>
        <w:t>Remuneration: £3,000 per annum gross, plus travel expenses.</w:t>
      </w:r>
      <w:r w:rsidRPr="008101E8" w:rsidR="6E0A03B9">
        <w:rPr>
          <w:rFonts w:ascii="Arial" w:hAnsi="Arial" w:eastAsia="Calibri Light" w:cs="Arial"/>
          <w:sz w:val="24"/>
          <w:szCs w:val="24"/>
        </w:rPr>
        <w:t xml:space="preserve"> </w:t>
      </w:r>
    </w:p>
    <w:p w:rsidRPr="008101E8" w:rsidR="00581A69" w:rsidP="79F7F5A1" w:rsidRDefault="41832C21" w14:paraId="6157817A" w14:textId="14E22DA7">
      <w:pPr>
        <w:spacing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  <w:r w:rsidRPr="23FF26BC" w:rsidR="41832C21">
        <w:rPr>
          <w:rFonts w:ascii="Arial" w:hAnsi="Arial" w:eastAsia="Calibri Light" w:cs="Arial"/>
          <w:sz w:val="24"/>
          <w:szCs w:val="24"/>
        </w:rPr>
        <w:t>An additional £1,000 per annum gross is payable to Committee Chairs.</w:t>
      </w:r>
      <w:r w:rsidRPr="23FF26BC" w:rsidR="41832C21">
        <w:rPr>
          <w:rFonts w:ascii="Arial" w:hAnsi="Arial" w:eastAsia="Calibri Light" w:cs="Arial"/>
          <w:sz w:val="24"/>
          <w:szCs w:val="24"/>
        </w:rPr>
        <w:t xml:space="preserve"> The</w:t>
      </w:r>
      <w:r w:rsidRPr="23FF26BC" w:rsidR="41832C21">
        <w:rPr>
          <w:rFonts w:ascii="Arial" w:hAnsi="Arial" w:eastAsia="Calibri Light" w:cs="Arial"/>
          <w:sz w:val="24"/>
          <w:szCs w:val="24"/>
        </w:rPr>
        <w:t xml:space="preserve"> role is not eligible for the Local Government Pension Scheme</w:t>
      </w:r>
    </w:p>
    <w:p w:rsidRPr="008101E8" w:rsidR="00581A69" w:rsidP="003B3DE4" w:rsidRDefault="41832C21" w14:paraId="7B51278F" w14:textId="7065D573">
      <w:pPr>
        <w:spacing w:line="240" w:lineRule="auto"/>
        <w:rPr>
          <w:rFonts w:ascii="Arial" w:hAnsi="Arial" w:eastAsia="Calibri Light" w:cs="Arial"/>
          <w:strike w:val="1"/>
          <w:color w:val="0078D4"/>
          <w:sz w:val="24"/>
          <w:szCs w:val="24"/>
        </w:rPr>
      </w:pPr>
      <w:r w:rsidRPr="23FF26BC" w:rsidR="41832C21">
        <w:rPr>
          <w:rFonts w:ascii="Arial" w:hAnsi="Arial" w:eastAsia="Calibri Light" w:cs="Arial"/>
          <w:color w:val="000000" w:themeColor="text1" w:themeTint="FF" w:themeShade="FF"/>
          <w:sz w:val="24"/>
          <w:szCs w:val="24"/>
        </w:rPr>
        <w:t>Tenure: Initial term of up to 3 years, with a</w:t>
      </w:r>
      <w:r w:rsidRPr="23FF26BC" w:rsidR="00F55130">
        <w:rPr>
          <w:rFonts w:ascii="Arial" w:hAnsi="Arial" w:eastAsia="Calibri Light" w:cs="Arial"/>
          <w:color w:val="000000" w:themeColor="text1" w:themeTint="FF" w:themeShade="FF"/>
          <w:sz w:val="24"/>
          <w:szCs w:val="24"/>
        </w:rPr>
        <w:t xml:space="preserve"> possible</w:t>
      </w:r>
      <w:r w:rsidRPr="23FF26BC" w:rsidR="00F55130">
        <w:rPr>
          <w:rFonts w:ascii="Arial" w:hAnsi="Arial" w:eastAsia="Calibri Light" w:cs="Arial"/>
          <w:color w:val="881798"/>
          <w:sz w:val="24"/>
          <w:szCs w:val="24"/>
        </w:rPr>
        <w:t xml:space="preserve"> </w:t>
      </w:r>
      <w:r w:rsidRPr="23FF26BC" w:rsidR="41832C21">
        <w:rPr>
          <w:rFonts w:ascii="Arial" w:hAnsi="Arial" w:eastAsia="Calibri Light" w:cs="Arial"/>
          <w:color w:val="000000" w:themeColor="text1" w:themeTint="FF" w:themeShade="FF"/>
          <w:sz w:val="24"/>
          <w:szCs w:val="24"/>
        </w:rPr>
        <w:t>further</w:t>
      </w:r>
      <w:r w:rsidRPr="23FF26BC" w:rsidR="00F55130">
        <w:rPr>
          <w:rFonts w:ascii="Arial" w:hAnsi="Arial" w:eastAsia="Calibri Light" w:cs="Arial"/>
          <w:color w:val="000000" w:themeColor="text1" w:themeTint="FF" w:themeShade="FF"/>
          <w:sz w:val="24"/>
          <w:szCs w:val="24"/>
        </w:rPr>
        <w:t xml:space="preserve"> 3-year term, subject to </w:t>
      </w:r>
      <w:r w:rsidRPr="23FF26BC" w:rsidR="003B3DE4">
        <w:rPr>
          <w:rFonts w:ascii="Arial" w:hAnsi="Arial" w:eastAsia="Calibri Light" w:cs="Arial"/>
          <w:color w:val="000000" w:themeColor="text1" w:themeTint="FF" w:themeShade="FF"/>
          <w:sz w:val="24"/>
          <w:szCs w:val="24"/>
        </w:rPr>
        <w:t>satisfactory annual appraisals</w:t>
      </w:r>
    </w:p>
    <w:p w:rsidRPr="008101E8" w:rsidR="008F645D" w:rsidP="003B3DE4" w:rsidRDefault="008F645D" w14:paraId="1DE15777" w14:textId="77777777">
      <w:pPr>
        <w:spacing w:line="240" w:lineRule="auto"/>
        <w:rPr>
          <w:rFonts w:ascii="Arial" w:hAnsi="Arial" w:eastAsia="Calibri Light" w:cs="Arial"/>
          <w:strike/>
          <w:color w:val="0078D4"/>
          <w:sz w:val="24"/>
          <w:szCs w:val="24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685"/>
      </w:tblGrid>
      <w:tr w:rsidRPr="008101E8" w:rsidR="79F7F5A1" w:rsidTr="23FF26BC" w14:paraId="00611A1E" w14:textId="77777777">
        <w:trPr>
          <w:trHeight w:val="3330"/>
        </w:trPr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101E8" w:rsidR="79F7F5A1" w:rsidP="79F7F5A1" w:rsidRDefault="79F7F5A1" w14:paraId="46D3F67C" w14:textId="2A8160CF">
            <w:pPr>
              <w:spacing w:line="240" w:lineRule="auto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b/>
                <w:bCs/>
                <w:sz w:val="24"/>
                <w:szCs w:val="24"/>
              </w:rPr>
              <w:t>Purpose of the role:</w:t>
            </w:r>
          </w:p>
          <w:p w:rsidRPr="008101E8" w:rsidR="79F7F5A1" w:rsidP="79F7F5A1" w:rsidRDefault="008F645D" w14:paraId="67A2BC7B" w14:textId="0CFCEAF4">
            <w:pPr>
              <w:spacing w:before="1" w:line="240" w:lineRule="auto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Leazes Homes </w:t>
            </w:r>
            <w:r w:rsidRPr="008101E8" w:rsidR="79F7F5A1">
              <w:rPr>
                <w:rFonts w:ascii="Arial" w:hAnsi="Arial" w:eastAsia="Calibri Light" w:cs="Arial"/>
                <w:sz w:val="24"/>
                <w:szCs w:val="24"/>
              </w:rPr>
              <w:t>Board members are equally and jointly responsible for:</w:t>
            </w:r>
          </w:p>
          <w:p w:rsidRPr="008101E8" w:rsidR="79F7F5A1" w:rsidP="79F7F5A1" w:rsidRDefault="79F7F5A1" w14:paraId="56544B79" w14:textId="0286B5AB">
            <w:pPr>
              <w:spacing w:before="2" w:line="240" w:lineRule="auto"/>
              <w:rPr>
                <w:rFonts w:ascii="Arial" w:hAnsi="Arial" w:eastAsia="Calibri Light" w:cs="Arial"/>
                <w:sz w:val="23"/>
                <w:szCs w:val="23"/>
              </w:rPr>
            </w:pPr>
          </w:p>
          <w:p w:rsidRPr="008101E8" w:rsidR="0079294F" w:rsidP="23FF26BC" w:rsidRDefault="00BA72DA" w14:paraId="7DEE4D0D" w14:textId="5A05AD20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line="271" w:lineRule="auto"/>
              <w:ind w:right="807"/>
              <w:rPr>
                <w:rFonts w:ascii="Arial" w:hAnsi="Arial" w:eastAsia="" w:cs="Arial" w:eastAsiaTheme="minorEastAsia"/>
                <w:sz w:val="24"/>
                <w:szCs w:val="24"/>
              </w:rPr>
            </w:pPr>
            <w:r w:rsidRPr="23FF26BC" w:rsidR="4EF36245">
              <w:rPr>
                <w:rFonts w:ascii="Arial" w:hAnsi="Arial" w:eastAsia="Calibri Light" w:cs="Arial"/>
                <w:sz w:val="24"/>
                <w:szCs w:val="24"/>
              </w:rPr>
              <w:t>strategic</w:t>
            </w:r>
            <w:r w:rsidRPr="23FF26BC" w:rsidR="4EF36245">
              <w:rPr>
                <w:rFonts w:ascii="Arial" w:hAnsi="Arial" w:eastAsia="Calibri Light" w:cs="Arial"/>
                <w:sz w:val="24"/>
                <w:szCs w:val="24"/>
              </w:rPr>
              <w:t xml:space="preserve"> leadership, oversight and delivery of services to the supported housing stock managed by the </w:t>
            </w:r>
            <w:r w:rsidRPr="23FF26BC" w:rsidR="62FBC384">
              <w:rPr>
                <w:rFonts w:ascii="Arial" w:hAnsi="Arial" w:eastAsia="Calibri Light" w:cs="Arial"/>
                <w:sz w:val="24"/>
                <w:szCs w:val="24"/>
              </w:rPr>
              <w:t>Your Homes Newcastle (</w:t>
            </w:r>
            <w:r w:rsidRPr="23FF26BC" w:rsidR="4EF36245">
              <w:rPr>
                <w:rFonts w:ascii="Arial" w:hAnsi="Arial" w:eastAsia="Calibri Light" w:cs="Arial"/>
                <w:sz w:val="24"/>
                <w:szCs w:val="24"/>
              </w:rPr>
              <w:t>YHN</w:t>
            </w:r>
            <w:r w:rsidRPr="23FF26BC" w:rsidR="62FBC384">
              <w:rPr>
                <w:rFonts w:ascii="Arial" w:hAnsi="Arial" w:eastAsia="Calibri Light" w:cs="Arial"/>
                <w:sz w:val="24"/>
                <w:szCs w:val="24"/>
              </w:rPr>
              <w:t>)</w:t>
            </w:r>
            <w:r w:rsidRPr="23FF26BC" w:rsidR="4EF36245">
              <w:rPr>
                <w:rFonts w:ascii="Arial" w:hAnsi="Arial" w:eastAsia="Calibri Light" w:cs="Arial"/>
                <w:sz w:val="24"/>
                <w:szCs w:val="24"/>
              </w:rPr>
              <w:t xml:space="preserve"> Group</w:t>
            </w:r>
            <w:r w:rsidRPr="23FF26BC" w:rsidR="1408C2A2">
              <w:rPr>
                <w:rFonts w:ascii="Arial" w:hAnsi="Arial" w:eastAsia="Calibri Light" w:cs="Arial"/>
                <w:sz w:val="24"/>
                <w:szCs w:val="24"/>
              </w:rPr>
              <w:t xml:space="preserve">, including properties owned by </w:t>
            </w:r>
            <w:proofErr w:type="spellStart"/>
            <w:r w:rsidRPr="23FF26BC" w:rsidR="1408C2A2">
              <w:rPr>
                <w:rFonts w:ascii="Arial" w:hAnsi="Arial" w:eastAsia="Calibri Light" w:cs="Arial"/>
                <w:sz w:val="24"/>
                <w:szCs w:val="24"/>
              </w:rPr>
              <w:t>Leazes</w:t>
            </w:r>
            <w:proofErr w:type="spellEnd"/>
            <w:r w:rsidRPr="23FF26BC" w:rsidR="1408C2A2">
              <w:rPr>
                <w:rFonts w:ascii="Arial" w:hAnsi="Arial" w:eastAsia="Calibri Light" w:cs="Arial"/>
                <w:sz w:val="24"/>
                <w:szCs w:val="24"/>
              </w:rPr>
              <w:t xml:space="preserve"> Homes and properties owned by Newcastle City Council that</w:t>
            </w:r>
            <w:r w:rsidRPr="23FF26BC" w:rsidR="1D6C7E33">
              <w:rPr>
                <w:rFonts w:ascii="Arial" w:hAnsi="Arial" w:eastAsia="Calibri Light" w:cs="Arial"/>
                <w:sz w:val="24"/>
                <w:szCs w:val="24"/>
              </w:rPr>
              <w:t xml:space="preserve"> are managed by YHN</w:t>
            </w:r>
          </w:p>
          <w:p w:rsidRPr="008101E8" w:rsidR="79F7F5A1" w:rsidP="79F7F5A1" w:rsidRDefault="006207DF" w14:paraId="125BA1C8" w14:textId="789D6D80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line="271" w:lineRule="auto"/>
              <w:ind w:right="807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developing and implementing the supported housing vision for the YHN Group</w:t>
            </w:r>
            <w:r w:rsidRPr="008101E8" w:rsidR="0083069D">
              <w:rPr>
                <w:rFonts w:ascii="Arial" w:hAnsi="Arial" w:eastAsia="Calibri Light" w:cs="Arial"/>
                <w:sz w:val="24"/>
                <w:szCs w:val="24"/>
              </w:rPr>
              <w:t xml:space="preserve"> </w:t>
            </w:r>
          </w:p>
          <w:p w:rsidRPr="008101E8" w:rsidR="79F7F5A1" w:rsidP="79F7F5A1" w:rsidRDefault="79F7F5A1" w14:paraId="5E61409B" w14:textId="05B6247C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before="6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</w:t>
            </w:r>
            <w:r w:rsidRPr="008101E8" w:rsidR="008F645D">
              <w:rPr>
                <w:rFonts w:ascii="Arial" w:hAnsi="Arial" w:eastAsia="Calibri Light" w:cs="Arial"/>
                <w:sz w:val="24"/>
                <w:szCs w:val="24"/>
              </w:rPr>
              <w:t xml:space="preserve"> Leazes Homes’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continuing financial viability and </w:t>
            </w:r>
            <w:r w:rsidRPr="008101E8" w:rsidR="002178E6">
              <w:rPr>
                <w:rFonts w:ascii="Arial" w:hAnsi="Arial" w:eastAsia="Calibri Light" w:cs="Arial"/>
                <w:sz w:val="24"/>
                <w:szCs w:val="24"/>
              </w:rPr>
              <w:t>long-term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 sustainability,</w:t>
            </w:r>
          </w:p>
          <w:p w:rsidRPr="008101E8" w:rsidR="79F7F5A1" w:rsidP="2F120361" w:rsidRDefault="7F0154D3" w14:paraId="1D089706" w14:textId="4C73AC08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before="40" w:line="271" w:lineRule="auto"/>
              <w:ind w:right="475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safeguarding the interests of</w:t>
            </w:r>
            <w:r w:rsidRPr="008101E8" w:rsidR="008F645D">
              <w:rPr>
                <w:rFonts w:ascii="Arial" w:hAnsi="Arial" w:eastAsia="Calibri Light" w:cs="Arial"/>
                <w:sz w:val="24"/>
                <w:szCs w:val="24"/>
              </w:rPr>
              <w:t xml:space="preserve"> Leazes Homes parent organisa</w:t>
            </w:r>
            <w:r w:rsidRPr="008101E8" w:rsidR="001E751B">
              <w:rPr>
                <w:rFonts w:ascii="Arial" w:hAnsi="Arial" w:eastAsia="Calibri Light" w:cs="Arial"/>
                <w:sz w:val="24"/>
                <w:szCs w:val="24"/>
              </w:rPr>
              <w:t>tion YHN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 and </w:t>
            </w:r>
            <w:r w:rsidRPr="008101E8" w:rsidR="01337FF1">
              <w:rPr>
                <w:rFonts w:ascii="Arial" w:hAnsi="Arial" w:eastAsia="Calibri Light" w:cs="Arial"/>
                <w:sz w:val="24"/>
                <w:szCs w:val="24"/>
              </w:rPr>
              <w:t xml:space="preserve">its tenants, residents and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the public</w:t>
            </w:r>
          </w:p>
          <w:p w:rsidRPr="008101E8" w:rsidR="79F7F5A1" w:rsidP="79F7F5A1" w:rsidRDefault="79F7F5A1" w14:paraId="2510D313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  <w:tab w:val="left" w:pos="886"/>
              </w:tabs>
              <w:spacing w:before="6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representing the interests of</w:t>
            </w:r>
            <w:r w:rsidRPr="008101E8" w:rsidR="008F645D">
              <w:rPr>
                <w:rFonts w:ascii="Arial" w:hAnsi="Arial" w:eastAsia="Calibri Light" w:cs="Arial"/>
                <w:sz w:val="24"/>
                <w:szCs w:val="24"/>
              </w:rPr>
              <w:t xml:space="preserve"> Leazes Homes tenants and residents</w:t>
            </w:r>
          </w:p>
          <w:p w:rsidRPr="008101E8" w:rsidR="001E751B" w:rsidP="001E751B" w:rsidRDefault="001E751B" w14:paraId="67DC9ECC" w14:textId="5A4F08C8">
            <w:pPr>
              <w:tabs>
                <w:tab w:val="left" w:pos="885"/>
                <w:tab w:val="left" w:pos="886"/>
              </w:tabs>
              <w:spacing w:before="6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  <w:tr w:rsidRPr="008101E8" w:rsidR="79F7F5A1" w:rsidTr="23FF26BC" w14:paraId="3C9F5CBC" w14:textId="77777777">
        <w:trPr>
          <w:trHeight w:val="5850"/>
        </w:trPr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101E8" w:rsidR="79F7F5A1" w:rsidP="79F7F5A1" w:rsidRDefault="79F7F5A1" w14:paraId="38BEEF7C" w14:textId="17D4C1D9">
            <w:pPr>
              <w:spacing w:line="240" w:lineRule="auto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b/>
                <w:bCs/>
                <w:sz w:val="24"/>
                <w:szCs w:val="24"/>
              </w:rPr>
              <w:lastRenderedPageBreak/>
              <w:t>Key responsibilities:</w:t>
            </w:r>
          </w:p>
          <w:p w:rsidRPr="008101E8" w:rsidR="79F7F5A1" w:rsidP="79F7F5A1" w:rsidRDefault="79F7F5A1" w14:paraId="284C2181" w14:textId="1C8AB53F">
            <w:pPr>
              <w:spacing w:before="1" w:line="276" w:lineRule="auto"/>
              <w:ind w:left="103" w:right="695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Working alongside other Board members with guidance from the Chair, all Board members play a key role in leading the organisation and the key responsibilities are:</w:t>
            </w:r>
          </w:p>
          <w:p w:rsidRPr="008101E8" w:rsidR="79F7F5A1" w:rsidP="79F7F5A1" w:rsidRDefault="79F7F5A1" w14:paraId="28FC37AA" w14:textId="77AE1982">
            <w:pPr>
              <w:spacing w:before="7" w:line="240" w:lineRule="auto"/>
              <w:rPr>
                <w:rFonts w:ascii="Arial" w:hAnsi="Arial" w:eastAsia="Calibri Light" w:cs="Arial"/>
                <w:sz w:val="23"/>
                <w:szCs w:val="23"/>
              </w:rPr>
            </w:pPr>
          </w:p>
          <w:p w:rsidRPr="008101E8" w:rsidR="79F7F5A1" w:rsidP="79F7F5A1" w:rsidRDefault="79F7F5A1" w14:paraId="2A76E27E" w14:textId="5891DCDC">
            <w:pPr>
              <w:spacing w:line="274" w:lineRule="exact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b/>
                <w:bCs/>
                <w:sz w:val="24"/>
                <w:szCs w:val="24"/>
              </w:rPr>
              <w:t>Strategy and Performance</w:t>
            </w:r>
          </w:p>
          <w:p w:rsidRPr="008101E8" w:rsidR="79F7F5A1" w:rsidP="00581BD9" w:rsidRDefault="001E751B" w14:paraId="5B397E39" w14:textId="1483E8C8">
            <w:pPr>
              <w:pStyle w:val="ListParagraph"/>
              <w:numPr>
                <w:ilvl w:val="0"/>
                <w:numId w:val="7"/>
              </w:numPr>
              <w:tabs>
                <w:tab w:val="left" w:pos="1183"/>
                <w:tab w:val="left" w:pos="1184"/>
              </w:tabs>
              <w:spacing w:line="276" w:lineRule="auto"/>
              <w:ind w:right="428"/>
              <w:rPr>
                <w:rFonts w:ascii="Arial" w:hAnsi="Arial" w:cs="Arial" w:eastAsiaTheme="minorEastAsia"/>
                <w:color w:val="D13438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 Leazes Homes’ purpose, objectives and values reflect the organisations</w:t>
            </w:r>
            <w:r w:rsidRPr="008101E8" w:rsidR="00581BD9">
              <w:rPr>
                <w:rFonts w:ascii="Arial" w:hAnsi="Arial" w:eastAsia="Calibri Light" w:cs="Arial"/>
                <w:sz w:val="24"/>
                <w:szCs w:val="24"/>
              </w:rPr>
              <w:t>’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 </w:t>
            </w:r>
            <w:r w:rsidRPr="008101E8" w:rsidR="79F7F5A1">
              <w:rPr>
                <w:rFonts w:ascii="Arial" w:hAnsi="Arial" w:eastAsia="Calibri Light" w:cs="Arial"/>
                <w:sz w:val="24"/>
                <w:szCs w:val="24"/>
              </w:rPr>
              <w:t>obligations to all stakeholders, and ensuring sufficient resources are available to meet those objectives.</w:t>
            </w:r>
          </w:p>
          <w:p w:rsidRPr="008101E8" w:rsidR="79F7F5A1" w:rsidP="658BDE73" w:rsidRDefault="79F7F5A1" w14:paraId="2052312F" w14:textId="0D84D6C9">
            <w:pPr>
              <w:pStyle w:val="ListParagraph"/>
              <w:numPr>
                <w:ilvl w:val="0"/>
                <w:numId w:val="7"/>
              </w:numPr>
              <w:tabs>
                <w:tab w:val="left" w:pos="1183"/>
                <w:tab w:val="left" w:pos="1184"/>
              </w:tabs>
              <w:spacing w:line="276" w:lineRule="auto"/>
              <w:ind w:right="102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Agreeing</w:t>
            </w:r>
            <w:r w:rsidRPr="008101E8" w:rsidR="00072C22">
              <w:rPr>
                <w:rFonts w:ascii="Arial" w:hAnsi="Arial" w:eastAsia="Calibri Light" w:cs="Arial"/>
                <w:sz w:val="24"/>
                <w:szCs w:val="24"/>
              </w:rPr>
              <w:t xml:space="preserve"> Leazes Homes’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annual budget</w:t>
            </w:r>
            <w:r w:rsidRPr="008101E8" w:rsidR="002E2B83">
              <w:rPr>
                <w:rFonts w:ascii="Arial" w:hAnsi="Arial" w:eastAsia="Calibri Light" w:cs="Arial"/>
                <w:sz w:val="24"/>
                <w:szCs w:val="24"/>
              </w:rPr>
              <w:t xml:space="preserve"> and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 annual Delivery Plan, delegating the responsibility for implementation to officers.</w:t>
            </w:r>
          </w:p>
          <w:p w:rsidRPr="008101E8" w:rsidR="79F7F5A1" w:rsidP="79F7F5A1" w:rsidRDefault="79F7F5A1" w14:paraId="26DFB877" w14:textId="32CB31F4">
            <w:pPr>
              <w:pStyle w:val="ListParagraph"/>
              <w:numPr>
                <w:ilvl w:val="0"/>
                <w:numId w:val="7"/>
              </w:numPr>
              <w:tabs>
                <w:tab w:val="left" w:pos="1183"/>
                <w:tab w:val="left" w:pos="1184"/>
              </w:tabs>
              <w:spacing w:before="3" w:line="276" w:lineRule="auto"/>
              <w:ind w:right="190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Ensuring the organisation has an effective financial and performance management framework that monitors, scrutinises and reviews outcomes against </w:t>
            </w:r>
            <w:r w:rsidRPr="008101E8" w:rsidR="002D644A">
              <w:rPr>
                <w:rFonts w:ascii="Arial" w:hAnsi="Arial" w:eastAsia="Calibri Light" w:cs="Arial"/>
                <w:sz w:val="24"/>
                <w:szCs w:val="24"/>
              </w:rPr>
              <w:t xml:space="preserve">Group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strategic objectives.</w:t>
            </w:r>
          </w:p>
          <w:p w:rsidRPr="008101E8" w:rsidR="79F7F5A1" w:rsidP="79F7F5A1" w:rsidRDefault="79F7F5A1" w14:paraId="0AC60C49" w14:textId="3C30A69A">
            <w:pPr>
              <w:pStyle w:val="ListParagraph"/>
              <w:numPr>
                <w:ilvl w:val="0"/>
                <w:numId w:val="7"/>
              </w:numPr>
              <w:tabs>
                <w:tab w:val="left" w:pos="1183"/>
                <w:tab w:val="left" w:pos="1184"/>
              </w:tabs>
              <w:spacing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Approval of annual accounts</w:t>
            </w:r>
          </w:p>
          <w:p w:rsidRPr="008101E8" w:rsidR="00072C22" w:rsidP="79F7F5A1" w:rsidRDefault="00072C22" w14:paraId="317423A9" w14:textId="0F21A108">
            <w:pPr>
              <w:pStyle w:val="ListParagraph"/>
              <w:numPr>
                <w:ilvl w:val="0"/>
                <w:numId w:val="7"/>
              </w:numPr>
              <w:tabs>
                <w:tab w:val="left" w:pos="1183"/>
                <w:tab w:val="left" w:pos="1184"/>
              </w:tabs>
              <w:spacing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 the organisation meets all its’ regulatory obligation as a Registered Provider of Social Housing</w:t>
            </w:r>
          </w:p>
          <w:p w:rsidRPr="008101E8" w:rsidR="79F7F5A1" w:rsidP="658BDE73" w:rsidRDefault="79F7F5A1" w14:paraId="74E00DD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183"/>
                <w:tab w:val="left" w:pos="1184"/>
              </w:tabs>
              <w:spacing w:before="43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Holding </w:t>
            </w:r>
            <w:r w:rsidRPr="008101E8" w:rsidR="46506C0E">
              <w:rPr>
                <w:rFonts w:ascii="Arial" w:hAnsi="Arial" w:eastAsia="Calibri Light" w:cs="Arial"/>
                <w:sz w:val="24"/>
                <w:szCs w:val="24"/>
              </w:rPr>
              <w:t xml:space="preserve">YHN Group Directors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to account for the performance of the organisation.</w:t>
            </w:r>
          </w:p>
          <w:p w:rsidR="002178E6" w:rsidP="002178E6" w:rsidRDefault="002178E6" w14:paraId="60420BEA" w14:textId="77777777">
            <w:pPr>
              <w:pStyle w:val="ListParagraph"/>
              <w:tabs>
                <w:tab w:val="left" w:pos="1183"/>
                <w:tab w:val="left" w:pos="1184"/>
              </w:tabs>
              <w:spacing w:before="43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</w:p>
          <w:p w:rsidRPr="008101E8" w:rsidR="004F6B6E" w:rsidP="004F6B6E" w:rsidRDefault="004F6B6E" w14:paraId="60D00844" w14:textId="77777777">
            <w:pPr>
              <w:spacing w:line="274" w:lineRule="exact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b/>
                <w:bCs/>
                <w:sz w:val="24"/>
                <w:szCs w:val="24"/>
              </w:rPr>
              <w:t>Risk</w:t>
            </w:r>
          </w:p>
          <w:p w:rsidRPr="008101E8" w:rsidR="004F6B6E" w:rsidP="004F6B6E" w:rsidRDefault="004F6B6E" w14:paraId="27DA0700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184"/>
              </w:tabs>
              <w:spacing w:line="276" w:lineRule="auto"/>
              <w:ind w:right="287"/>
              <w:jc w:val="both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 the organisation has a robust risk management framework which identifies, assesses and manages strategic risks and that it is monitored and reviewed periodically for continuous improvement.</w:t>
            </w:r>
          </w:p>
          <w:p w:rsidRPr="008101E8" w:rsidR="004F6B6E" w:rsidP="004F6B6E" w:rsidRDefault="004F6B6E" w14:paraId="724B4CDC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183"/>
                <w:tab w:val="left" w:pos="1184"/>
              </w:tabs>
              <w:spacing w:before="3" w:line="276" w:lineRule="auto"/>
              <w:ind w:right="1020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 the organisation has a framework of delegation and systems of internal control, which is reviewed annually.</w:t>
            </w:r>
          </w:p>
          <w:p w:rsidRPr="008101E8" w:rsidR="004F6B6E" w:rsidP="004F6B6E" w:rsidRDefault="004F6B6E" w14:paraId="4DD08729" w14:textId="77777777">
            <w:pPr>
              <w:spacing w:line="274" w:lineRule="exact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b/>
                <w:bCs/>
                <w:sz w:val="24"/>
                <w:szCs w:val="24"/>
              </w:rPr>
              <w:t>Governance</w:t>
            </w:r>
          </w:p>
          <w:p w:rsidRPr="008101E8" w:rsidR="004F6B6E" w:rsidP="004F6B6E" w:rsidRDefault="004F6B6E" w14:paraId="53DE17D2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183"/>
                <w:tab w:val="left" w:pos="1184"/>
              </w:tabs>
              <w:spacing w:line="276" w:lineRule="auto"/>
              <w:ind w:right="405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 that structures and mechanisms are in place so that Leazes Homes</w:t>
            </w:r>
            <w:r w:rsidRPr="008101E8">
              <w:rPr>
                <w:rFonts w:ascii="Arial" w:hAnsi="Arial" w:eastAsia="Calibri Light" w:cs="Arial"/>
                <w:strike/>
                <w:color w:val="D13438"/>
                <w:sz w:val="24"/>
                <w:szCs w:val="24"/>
              </w:rPr>
              <w:t xml:space="preserve">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complies with all applicable statutory and regulatory obligations, including Equality &amp; Diversity and Health &amp; Safety.</w:t>
            </w:r>
          </w:p>
          <w:p w:rsidRPr="008101E8" w:rsidR="004F6B6E" w:rsidP="004F6B6E" w:rsidRDefault="004F6B6E" w14:paraId="0A44AAA9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183"/>
                <w:tab w:val="left" w:pos="1184"/>
              </w:tabs>
              <w:spacing w:before="3" w:line="276" w:lineRule="auto"/>
              <w:ind w:right="380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Ensuring that Leazes Homes’ affairs are conducted lawfully and comply with its Rules and good governance, in accordance with the National Housing Federation Code of Governance.</w:t>
            </w:r>
          </w:p>
          <w:p w:rsidRPr="008101E8" w:rsidR="004F6B6E" w:rsidP="004F6B6E" w:rsidRDefault="004F6B6E" w14:paraId="0753C0EF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183"/>
                <w:tab w:val="left" w:pos="1184"/>
              </w:tabs>
              <w:spacing w:before="8" w:line="272" w:lineRule="exact"/>
              <w:ind w:right="465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Adhere to the Code of Conduct for Board members.</w:t>
            </w:r>
          </w:p>
          <w:p w:rsidRPr="008101E8" w:rsidR="004F6B6E" w:rsidP="002178E6" w:rsidRDefault="004F6B6E" w14:paraId="78524EA5" w14:textId="6E0C1301">
            <w:pPr>
              <w:pStyle w:val="ListParagraph"/>
              <w:tabs>
                <w:tab w:val="left" w:pos="1183"/>
                <w:tab w:val="left" w:pos="1184"/>
              </w:tabs>
              <w:spacing w:before="43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</w:tbl>
    <w:p w:rsidRPr="008101E8" w:rsidR="00581A69" w:rsidP="79F7F5A1" w:rsidRDefault="00581A69" w14:paraId="089A2096" w14:textId="27845C32">
      <w:pPr>
        <w:spacing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81A69" w:rsidP="79F7F5A1" w:rsidRDefault="00581A69" w14:paraId="62FE1024" w14:textId="2D1435B2">
      <w:pPr>
        <w:spacing w:line="271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tbl>
      <w:tblPr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685"/>
      </w:tblGrid>
      <w:tr w:rsidRPr="008101E8" w:rsidR="79F7F5A1" w:rsidTr="6E209AE9" w14:paraId="5BF4B6C8" w14:textId="77777777">
        <w:trPr>
          <w:trHeight w:val="7410"/>
        </w:trPr>
        <w:tc>
          <w:tcPr>
            <w:tcW w:w="8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8101E8" w:rsidR="79F7F5A1" w:rsidP="79F7F5A1" w:rsidRDefault="79F7F5A1" w14:paraId="3E267455" w14:textId="6D8AE4A0">
            <w:pPr>
              <w:spacing w:line="274" w:lineRule="exact"/>
              <w:ind w:left="10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b/>
                <w:bCs/>
                <w:sz w:val="24"/>
                <w:szCs w:val="24"/>
              </w:rPr>
              <w:lastRenderedPageBreak/>
              <w:t>Key skills, knowledge and experience:</w:t>
            </w:r>
          </w:p>
          <w:p w:rsidRPr="008101E8" w:rsidR="79F7F5A1" w:rsidP="2F120361" w:rsidRDefault="79F7F5A1" w14:paraId="4019CF79" w14:textId="236C2DDB">
            <w:pPr>
              <w:spacing w:before="2" w:line="240" w:lineRule="auto"/>
              <w:rPr>
                <w:rFonts w:ascii="Arial" w:hAnsi="Arial" w:eastAsia="Calibri Light" w:cs="Arial"/>
                <w:sz w:val="23"/>
                <w:szCs w:val="23"/>
              </w:rPr>
            </w:pPr>
          </w:p>
          <w:p w:rsidRPr="008101E8" w:rsidR="161C44D4" w:rsidP="2F120361" w:rsidRDefault="161C44D4" w14:paraId="46F2C6ED" w14:textId="7DAF768E">
            <w:pPr>
              <w:spacing w:before="2" w:line="240" w:lineRule="auto"/>
              <w:rPr>
                <w:rFonts w:ascii="Arial" w:hAnsi="Arial" w:eastAsia="Calibri Light" w:cs="Arial"/>
                <w:sz w:val="24"/>
                <w:szCs w:val="24"/>
              </w:rPr>
            </w:pPr>
            <w:r w:rsidRPr="23FF26BC" w:rsidR="161C44D4">
              <w:rPr>
                <w:rFonts w:ascii="Arial" w:hAnsi="Arial" w:eastAsia="Calibri Light" w:cs="Arial"/>
                <w:sz w:val="24"/>
                <w:szCs w:val="24"/>
              </w:rPr>
              <w:t xml:space="preserve">We are seeking to recruit </w:t>
            </w:r>
            <w:r w:rsidRPr="23FF26BC" w:rsidR="4E117868">
              <w:rPr>
                <w:rFonts w:ascii="Arial" w:hAnsi="Arial" w:eastAsia="Calibri Light" w:cs="Arial"/>
                <w:sz w:val="24"/>
                <w:szCs w:val="24"/>
              </w:rPr>
              <w:t>new</w:t>
            </w:r>
            <w:r w:rsidRPr="23FF26BC" w:rsidR="161C44D4">
              <w:rPr>
                <w:rFonts w:ascii="Arial" w:hAnsi="Arial" w:eastAsia="Calibri Light" w:cs="Arial"/>
                <w:sz w:val="24"/>
                <w:szCs w:val="24"/>
              </w:rPr>
              <w:t xml:space="preserve"> Board Members with experience in the following areas</w:t>
            </w:r>
            <w:r w:rsidRPr="23FF26BC" w:rsidR="009B37A3">
              <w:rPr>
                <w:rFonts w:ascii="Arial" w:hAnsi="Arial" w:eastAsia="Calibri Light" w:cs="Arial"/>
                <w:sz w:val="24"/>
                <w:szCs w:val="24"/>
              </w:rPr>
              <w:t>:</w:t>
            </w:r>
          </w:p>
          <w:p w:rsidRPr="008101E8" w:rsidR="6EBF05CF" w:rsidP="23FF26BC" w:rsidRDefault="6EBF05CF" w14:paraId="1E0DA21D" w14:textId="1C72F66C">
            <w:pPr>
              <w:pStyle w:val="ListParagraph"/>
              <w:numPr>
                <w:ilvl w:val="0"/>
                <w:numId w:val="1"/>
              </w:numPr>
              <w:spacing w:before="2" w:after="0" w:line="240" w:lineRule="auto"/>
              <w:rPr>
                <w:rFonts w:ascii="Arial" w:hAnsi="Arial" w:eastAsia="" w:cs="Arial" w:eastAsiaTheme="minorEastAsia"/>
                <w:b w:val="1"/>
                <w:bCs w:val="1"/>
                <w:sz w:val="24"/>
                <w:szCs w:val="24"/>
              </w:rPr>
            </w:pPr>
            <w:r w:rsidRPr="23FF26BC" w:rsidR="438A6B99">
              <w:rPr>
                <w:rFonts w:ascii="Arial" w:hAnsi="Arial" w:eastAsia="Calibri Light" w:cs="Arial"/>
                <w:b w:val="1"/>
                <w:bCs w:val="1"/>
                <w:sz w:val="24"/>
                <w:szCs w:val="24"/>
              </w:rPr>
              <w:t>Financial management / risk and audit</w:t>
            </w:r>
          </w:p>
          <w:p w:rsidR="23FF26BC" w:rsidP="6E209AE9" w:rsidRDefault="23FF26BC" w14:paraId="6C66FE5F" w14:textId="3DC461B1">
            <w:pPr>
              <w:pStyle w:val="ListParagraph"/>
              <w:numPr>
                <w:ilvl w:val="0"/>
                <w:numId w:val="1"/>
              </w:numPr>
              <w:spacing w:before="2"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6E209AE9" w:rsidR="6E209AE9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Strategic Asset Management / Property Maintenance / Health and Safety</w:t>
            </w:r>
          </w:p>
          <w:p w:rsidRPr="008101E8" w:rsidR="00F92BB4" w:rsidP="00F92BB4" w:rsidRDefault="00F92BB4" w14:paraId="4F68D25D" w14:textId="77777777">
            <w:pPr>
              <w:pStyle w:val="ListParagraph"/>
              <w:spacing w:before="2" w:line="240" w:lineRule="auto"/>
              <w:rPr>
                <w:rFonts w:ascii="Arial" w:hAnsi="Arial" w:eastAsia="Calibri Light" w:cs="Arial"/>
                <w:b/>
                <w:bCs/>
                <w:sz w:val="24"/>
                <w:szCs w:val="24"/>
              </w:rPr>
            </w:pPr>
          </w:p>
          <w:p w:rsidRPr="008101E8" w:rsidR="79F7F5A1" w:rsidP="005D0C7D" w:rsidRDefault="7F0154D3" w14:paraId="083D1DB9" w14:textId="01B0A839">
            <w:pPr>
              <w:spacing w:line="276" w:lineRule="auto"/>
              <w:ind w:left="103" w:right="173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Collectively, the members of the Board should have sufficient skills and experience to provide effective leadership for the organisation.</w:t>
            </w:r>
          </w:p>
          <w:p w:rsidRPr="008101E8" w:rsidR="79F7F5A1" w:rsidP="2F120361" w:rsidRDefault="16575BBD" w14:paraId="69E1C30D" w14:textId="581A600F">
            <w:pPr>
              <w:spacing w:before="1" w:line="278" w:lineRule="auto"/>
              <w:ind w:left="103" w:right="81"/>
              <w:rPr>
                <w:rFonts w:ascii="Arial" w:hAnsi="Arial" w:eastAsia="Calibri Light" w:cs="Arial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As well as </w:t>
            </w:r>
            <w:r w:rsidRPr="008101E8" w:rsidR="4E95AA8A">
              <w:rPr>
                <w:rFonts w:ascii="Arial" w:hAnsi="Arial" w:eastAsia="Calibri Light" w:cs="Arial"/>
                <w:sz w:val="24"/>
                <w:szCs w:val="24"/>
              </w:rPr>
              <w:t xml:space="preserve">the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skills</w:t>
            </w:r>
            <w:r w:rsidRPr="008101E8" w:rsidR="54FC40EE">
              <w:rPr>
                <w:rFonts w:ascii="Arial" w:hAnsi="Arial" w:eastAsia="Calibri Light" w:cs="Arial"/>
                <w:sz w:val="24"/>
                <w:szCs w:val="24"/>
              </w:rPr>
              <w:t xml:space="preserve"> you bring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 from </w:t>
            </w:r>
            <w:r w:rsidRPr="008101E8" w:rsidR="056A6DC4">
              <w:rPr>
                <w:rFonts w:ascii="Arial" w:hAnsi="Arial" w:eastAsia="Calibri Light" w:cs="Arial"/>
                <w:sz w:val="24"/>
                <w:szCs w:val="24"/>
              </w:rPr>
              <w:t xml:space="preserve">your 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>specific area of expertise</w:t>
            </w:r>
            <w:r w:rsidRPr="008101E8" w:rsidR="009B37A3">
              <w:rPr>
                <w:rFonts w:ascii="Arial" w:hAnsi="Arial" w:eastAsia="Calibri Light" w:cs="Arial"/>
                <w:sz w:val="24"/>
                <w:szCs w:val="24"/>
              </w:rPr>
              <w:t>,</w:t>
            </w:r>
            <w:r w:rsidRPr="008101E8" w:rsidR="7F0154D3">
              <w:rPr>
                <w:rFonts w:ascii="Arial" w:hAnsi="Arial" w:eastAsia="Calibri Light" w:cs="Arial"/>
                <w:sz w:val="24"/>
                <w:szCs w:val="24"/>
              </w:rPr>
              <w:t xml:space="preserve"> Board members are </w:t>
            </w:r>
            <w:r w:rsidRPr="008101E8" w:rsidR="5A6E90CD">
              <w:rPr>
                <w:rFonts w:ascii="Arial" w:hAnsi="Arial" w:eastAsia="Calibri Light" w:cs="Arial"/>
                <w:sz w:val="24"/>
                <w:szCs w:val="24"/>
              </w:rPr>
              <w:t xml:space="preserve">also </w:t>
            </w:r>
            <w:r w:rsidRPr="008101E8" w:rsidR="7F0154D3">
              <w:rPr>
                <w:rFonts w:ascii="Arial" w:hAnsi="Arial" w:eastAsia="Calibri Light" w:cs="Arial"/>
                <w:sz w:val="24"/>
                <w:szCs w:val="24"/>
              </w:rPr>
              <w:t>expected to contribute to the effective delivery of these responsibilities and demonstrate competency in the skills specified below</w:t>
            </w:r>
            <w:r w:rsidRPr="008101E8" w:rsidR="00F92BB4">
              <w:rPr>
                <w:rFonts w:ascii="Arial" w:hAnsi="Arial" w:eastAsia="Calibri Light" w:cs="Arial"/>
                <w:sz w:val="24"/>
                <w:szCs w:val="24"/>
              </w:rPr>
              <w:t>:</w:t>
            </w:r>
          </w:p>
          <w:p w:rsidRPr="008101E8" w:rsidR="79F7F5A1" w:rsidP="79F7F5A1" w:rsidRDefault="79F7F5A1" w14:paraId="2EE5D417" w14:textId="6B84E311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Ability to work collaboratively as part of a team</w:t>
            </w:r>
          </w:p>
          <w:p w:rsidRPr="008101E8" w:rsidR="79F7F5A1" w:rsidP="79F7F5A1" w:rsidRDefault="79F7F5A1" w14:paraId="0C0F1408" w14:textId="49304BC1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39" w:line="271" w:lineRule="auto"/>
              <w:ind w:right="362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Ability to understand, interpret and analyse complex information, including financial</w:t>
            </w:r>
          </w:p>
          <w:p w:rsidRPr="008101E8" w:rsidR="79F7F5A1" w:rsidP="79F7F5A1" w:rsidRDefault="79F7F5A1" w14:paraId="3A872897" w14:textId="779AF43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6" w:line="240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Effective communication skills</w:t>
            </w:r>
          </w:p>
          <w:p w:rsidRPr="008101E8" w:rsidR="79F7F5A1" w:rsidP="79F7F5A1" w:rsidRDefault="79F7F5A1" w14:paraId="44C59837" w14:textId="1D1F668C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before="30" w:line="292" w:lineRule="exact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>Ability to challenge constructively</w:t>
            </w:r>
          </w:p>
          <w:p w:rsidRPr="008101E8" w:rsidR="79F7F5A1" w:rsidP="79F7F5A1" w:rsidRDefault="79F7F5A1" w14:paraId="344EF7C1" w14:textId="10922AE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40" w:lineRule="auto"/>
              <w:ind w:right="182"/>
              <w:rPr>
                <w:rFonts w:ascii="Arial" w:hAnsi="Arial" w:cs="Arial" w:eastAsiaTheme="minorEastAsia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Ability to think strategically in providing direction whilst considering the </w:t>
            </w:r>
            <w:r w:rsidRPr="008101E8" w:rsidR="00F92BB4">
              <w:rPr>
                <w:rFonts w:ascii="Arial" w:hAnsi="Arial" w:eastAsia="Calibri Light" w:cs="Arial"/>
                <w:sz w:val="24"/>
                <w:szCs w:val="24"/>
              </w:rPr>
              <w:t>long-term</w:t>
            </w:r>
            <w:r w:rsidRPr="008101E8">
              <w:rPr>
                <w:rFonts w:ascii="Arial" w:hAnsi="Arial" w:eastAsia="Calibri Light" w:cs="Arial"/>
                <w:sz w:val="24"/>
                <w:szCs w:val="24"/>
              </w:rPr>
              <w:t xml:space="preserve"> implications of decisions</w:t>
            </w:r>
          </w:p>
          <w:p w:rsidRPr="008101E8" w:rsidR="004F6B6E" w:rsidP="004F6B6E" w:rsidRDefault="004F6B6E" w14:paraId="1DCBF8F2" w14:textId="77777777">
            <w:pPr>
              <w:spacing w:before="92" w:line="240" w:lineRule="auto"/>
              <w:ind w:left="102"/>
              <w:rPr>
                <w:rFonts w:ascii="Arial" w:hAnsi="Arial" w:eastAsia="Calibri Light" w:cs="Arial"/>
                <w:color w:val="000000" w:themeColor="text1"/>
                <w:sz w:val="24"/>
                <w:szCs w:val="24"/>
              </w:rPr>
            </w:pPr>
            <w:r w:rsidRPr="008101E8">
              <w:rPr>
                <w:rFonts w:ascii="Arial" w:hAnsi="Arial" w:eastAsia="Calibri Light" w:cs="Arial"/>
                <w:color w:val="000000" w:themeColor="text1"/>
                <w:sz w:val="24"/>
                <w:szCs w:val="24"/>
              </w:rPr>
              <w:t>All Leazes Homes Board members are expected to be flexible within the scope of the role.</w:t>
            </w:r>
          </w:p>
          <w:p w:rsidRPr="008101E8" w:rsidR="79F7F5A1" w:rsidP="005D0C7D" w:rsidRDefault="79F7F5A1" w14:paraId="4FECF3C2" w14:textId="7C57FA10">
            <w:pPr>
              <w:tabs>
                <w:tab w:val="left" w:pos="463"/>
                <w:tab w:val="left" w:pos="464"/>
              </w:tabs>
              <w:spacing w:line="240" w:lineRule="auto"/>
              <w:ind w:right="482"/>
              <w:rPr>
                <w:rFonts w:ascii="Arial" w:hAnsi="Arial" w:cs="Arial" w:eastAsiaTheme="minorEastAsia"/>
                <w:sz w:val="24"/>
                <w:szCs w:val="24"/>
              </w:rPr>
            </w:pPr>
          </w:p>
        </w:tc>
      </w:tr>
    </w:tbl>
    <w:p w:rsidRPr="008101E8" w:rsidR="00581A69" w:rsidP="79F7F5A1" w:rsidRDefault="00581A69" w14:paraId="4ED8AB55" w14:textId="73FDC41D">
      <w:pPr>
        <w:spacing w:before="2" w:line="240" w:lineRule="auto"/>
        <w:rPr>
          <w:rFonts w:ascii="Arial" w:hAnsi="Arial" w:eastAsia="Calibri Light" w:cs="Arial"/>
          <w:color w:val="000000" w:themeColor="text1"/>
          <w:sz w:val="29"/>
          <w:szCs w:val="29"/>
        </w:rPr>
      </w:pPr>
    </w:p>
    <w:p w:rsidRPr="008101E8" w:rsidR="00581A69" w:rsidP="79F7F5A1" w:rsidRDefault="00581A69" w14:paraId="7210F34E" w14:textId="086CAE2B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4C62564D" w14:textId="7395A807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4F5C0F80" w14:textId="19CB7E30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2EB4C55D" w14:textId="68045707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098B8402" w14:textId="4853F9BF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58A0F6FE" w14:textId="3230499D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0184CFA0" w14:textId="5F1DDA74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D0C7D" w:rsidP="79F7F5A1" w:rsidRDefault="005D0C7D" w14:paraId="1752903A" w14:textId="490D8FC3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E73E7B" w:rsidP="79F7F5A1" w:rsidRDefault="00E73E7B" w14:paraId="285102FC" w14:textId="77777777">
      <w:pPr>
        <w:spacing w:before="92" w:line="240" w:lineRule="auto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3A11A1" w:rsidP="79F7F5A1" w:rsidRDefault="003A11A1" w14:paraId="6DBEE0D6" w14:textId="77777777">
      <w:pPr>
        <w:pStyle w:val="Applicationtitle"/>
        <w:rPr>
          <w:rFonts w:ascii="Arial" w:hAnsi="Arial" w:eastAsia="Calibri Light" w:cs="Arial"/>
          <w:color w:val="D13438"/>
          <w:sz w:val="24"/>
          <w:szCs w:val="24"/>
          <w:u w:val="single"/>
          <w:lang w:val="en-GB"/>
        </w:rPr>
      </w:pPr>
    </w:p>
    <w:p w:rsidRPr="008101E8" w:rsidR="00581A69" w:rsidP="79F7F5A1" w:rsidRDefault="00100235" w14:paraId="57FABA13" w14:textId="63A6B3EB">
      <w:pPr>
        <w:pStyle w:val="Applicationtitle"/>
        <w:rPr>
          <w:rFonts w:ascii="Arial" w:hAnsi="Arial" w:eastAsia="Calibri" w:cs="Arial"/>
        </w:rPr>
      </w:pPr>
      <w:r w:rsidRPr="008101E8">
        <w:rPr>
          <w:rFonts w:ascii="Arial" w:hAnsi="Arial" w:eastAsia="Calibri" w:cs="Arial"/>
          <w:lang w:val="en-GB"/>
        </w:rPr>
        <w:lastRenderedPageBreak/>
        <w:t>T</w:t>
      </w:r>
      <w:r w:rsidRPr="008101E8" w:rsidR="2989C302">
        <w:rPr>
          <w:rFonts w:ascii="Arial" w:hAnsi="Arial" w:eastAsia="Calibri" w:cs="Arial"/>
          <w:lang w:val="en-GB"/>
        </w:rPr>
        <w:t>ime Commitment</w:t>
      </w:r>
      <w:r w:rsidR="00CF289C">
        <w:rPr>
          <w:rFonts w:ascii="Arial" w:hAnsi="Arial" w:eastAsia="Calibri" w:cs="Arial"/>
          <w:lang w:val="en-GB"/>
        </w:rPr>
        <w:t xml:space="preserve">                    </w:t>
      </w:r>
      <w:r w:rsidR="00CF289C">
        <w:rPr>
          <w:rFonts w:ascii="Arial" w:hAnsi="Arial" w:eastAsia="Calibri" w:cs="Arial"/>
          <w:b w:val="0"/>
          <w:bCs w:val="0"/>
          <w:noProof/>
        </w:rPr>
        <w:drawing>
          <wp:inline distT="0" distB="0" distL="0" distR="0" wp14:anchorId="4A95B541" wp14:editId="6C575946">
            <wp:extent cx="1143000" cy="1098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101E8" w:rsidR="00581A69" w:rsidP="79F7F5A1" w:rsidRDefault="2989C302" w14:paraId="1C6B2E25" w14:textId="5F78FABF">
      <w:pPr>
        <w:pStyle w:val="MainBodyText"/>
        <w:spacing w:before="100" w:after="100" w:line="276" w:lineRule="auto"/>
        <w:rPr>
          <w:rFonts w:ascii="Arial" w:hAnsi="Arial" w:eastAsia="Calibri Light" w:cs="Arial"/>
          <w:color w:val="auto"/>
        </w:rPr>
      </w:pPr>
      <w:r w:rsidRPr="008101E8">
        <w:rPr>
          <w:rFonts w:ascii="Arial" w:hAnsi="Arial" w:eastAsia="Calibri Light" w:cs="Arial"/>
          <w:lang w:val="en-GB"/>
        </w:rPr>
        <w:t xml:space="preserve">Any Board member role is a significant time commitment. You </w:t>
      </w:r>
      <w:r w:rsidRPr="008101E8">
        <w:rPr>
          <w:rFonts w:ascii="Arial" w:hAnsi="Arial" w:eastAsia="Calibri Light" w:cs="Arial"/>
          <w:color w:val="auto"/>
          <w:lang w:val="en-GB"/>
        </w:rPr>
        <w:t xml:space="preserve">will be expected to attend </w:t>
      </w:r>
      <w:r w:rsidRPr="008101E8" w:rsidR="00EC4BE3">
        <w:rPr>
          <w:rFonts w:ascii="Arial" w:hAnsi="Arial" w:eastAsia="Calibri Light" w:cs="Arial"/>
          <w:color w:val="auto"/>
          <w:lang w:val="en-GB"/>
        </w:rPr>
        <w:t xml:space="preserve">quarterly </w:t>
      </w:r>
      <w:r w:rsidRPr="008101E8">
        <w:rPr>
          <w:rFonts w:ascii="Arial" w:hAnsi="Arial" w:eastAsia="Calibri Light" w:cs="Arial"/>
          <w:color w:val="auto"/>
          <w:lang w:val="en-GB"/>
        </w:rPr>
        <w:t>meetings of the Board, and to devote adequate time to prepar</w:t>
      </w:r>
      <w:r w:rsidRPr="008101E8" w:rsidR="00EC4BE3">
        <w:rPr>
          <w:rFonts w:ascii="Arial" w:hAnsi="Arial" w:eastAsia="Calibri Light" w:cs="Arial"/>
          <w:color w:val="auto"/>
          <w:lang w:val="en-GB"/>
        </w:rPr>
        <w:t>e</w:t>
      </w:r>
      <w:r w:rsidRPr="008101E8">
        <w:rPr>
          <w:rFonts w:ascii="Arial" w:hAnsi="Arial" w:eastAsia="Calibri Light" w:cs="Arial"/>
          <w:color w:val="auto"/>
          <w:lang w:val="en-GB"/>
        </w:rPr>
        <w:t xml:space="preserve"> for Board meetings, away days, </w:t>
      </w:r>
      <w:r w:rsidRPr="008101E8" w:rsidR="005B7D75">
        <w:rPr>
          <w:rFonts w:ascii="Arial" w:hAnsi="Arial" w:eastAsia="Calibri Light" w:cs="Arial"/>
          <w:color w:val="auto"/>
          <w:lang w:val="en-GB"/>
        </w:rPr>
        <w:t>c</w:t>
      </w:r>
      <w:r w:rsidRPr="008101E8">
        <w:rPr>
          <w:rFonts w:ascii="Arial" w:hAnsi="Arial" w:eastAsia="Calibri Light" w:cs="Arial"/>
          <w:color w:val="auto"/>
          <w:lang w:val="en-GB"/>
        </w:rPr>
        <w:t>ommittees, visiting projects, undertaking training and development events as appropriate, and to attend and participate in reviews linked to individual performance and that of the whole Board.</w:t>
      </w:r>
    </w:p>
    <w:p w:rsidRPr="008101E8" w:rsidR="00581A69" w:rsidP="005D0C7D" w:rsidRDefault="2989C302" w14:paraId="77C06F09" w14:textId="668890D7">
      <w:pPr>
        <w:spacing w:line="276" w:lineRule="auto"/>
        <w:jc w:val="both"/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</w:pPr>
      <w:r w:rsidRPr="008101E8">
        <w:rPr>
          <w:rFonts w:ascii="Arial" w:hAnsi="Arial" w:eastAsia="Calibri Light" w:cs="Arial"/>
          <w:sz w:val="24"/>
          <w:szCs w:val="24"/>
          <w:lang w:val="en-GB"/>
        </w:rPr>
        <w:t xml:space="preserve">The Board meets </w:t>
      </w:r>
      <w:r w:rsidRPr="008101E8" w:rsidR="003541CF">
        <w:rPr>
          <w:rFonts w:ascii="Arial" w:hAnsi="Arial" w:eastAsia="Calibri Light" w:cs="Arial"/>
          <w:sz w:val="24"/>
          <w:szCs w:val="24"/>
          <w:lang w:val="en-GB"/>
        </w:rPr>
        <w:t xml:space="preserve">quarterly </w:t>
      </w:r>
      <w:r w:rsidRPr="008101E8">
        <w:rPr>
          <w:rFonts w:ascii="Arial" w:hAnsi="Arial" w:eastAsia="Calibri Light" w:cs="Arial"/>
          <w:sz w:val="24"/>
          <w:szCs w:val="24"/>
          <w:lang w:val="en-GB"/>
        </w:rPr>
        <w:t>and meetings run on average for around two hours. Leazes Homes also has a seat on each YHN Group Committee</w:t>
      </w:r>
      <w:r w:rsidRPr="008101E8" w:rsidR="00685264">
        <w:rPr>
          <w:rFonts w:ascii="Arial" w:hAnsi="Arial" w:eastAsia="Calibri Light" w:cs="Arial"/>
          <w:sz w:val="24"/>
          <w:szCs w:val="24"/>
          <w:lang w:val="en-GB"/>
        </w:rPr>
        <w:t>,</w:t>
      </w:r>
      <w:r w:rsidRPr="008101E8">
        <w:rPr>
          <w:rFonts w:ascii="Arial" w:hAnsi="Arial" w:eastAsia="Calibri Light" w:cs="Arial"/>
          <w:sz w:val="24"/>
          <w:szCs w:val="24"/>
          <w:lang w:val="en-GB"/>
        </w:rPr>
        <w:t xml:space="preserve"> </w:t>
      </w:r>
      <w:r w:rsidRPr="008101E8" w:rsidR="00685264">
        <w:rPr>
          <w:rFonts w:ascii="Arial" w:hAnsi="Arial" w:eastAsia="Calibri Light" w:cs="Arial"/>
          <w:sz w:val="24"/>
          <w:szCs w:val="24"/>
          <w:lang w:val="en-GB"/>
        </w:rPr>
        <w:t>so</w:t>
      </w:r>
      <w:r w:rsidRPr="008101E8">
        <w:rPr>
          <w:rFonts w:ascii="Arial" w:hAnsi="Arial" w:eastAsia="Calibri Light" w:cs="Arial"/>
          <w:sz w:val="24"/>
          <w:szCs w:val="24"/>
          <w:lang w:val="en-GB"/>
        </w:rPr>
        <w:t xml:space="preserve"> Board members will be expected to take up </w:t>
      </w:r>
      <w:r w:rsidRPr="008101E8" w:rsidR="00276C4F">
        <w:rPr>
          <w:rFonts w:ascii="Arial" w:hAnsi="Arial" w:eastAsia="Calibri Light" w:cs="Arial"/>
          <w:sz w:val="24"/>
          <w:szCs w:val="24"/>
          <w:lang w:val="en-GB"/>
        </w:rPr>
        <w:t>a position</w:t>
      </w:r>
      <w:r w:rsidRPr="008101E8" w:rsidR="00DF6F75">
        <w:rPr>
          <w:rFonts w:ascii="Arial" w:hAnsi="Arial" w:eastAsia="Calibri Light" w:cs="Arial"/>
          <w:sz w:val="24"/>
          <w:szCs w:val="24"/>
          <w:lang w:val="en-GB"/>
        </w:rPr>
        <w:t xml:space="preserve"> on one</w:t>
      </w:r>
      <w:r w:rsidRPr="008101E8" w:rsidR="00276C4F">
        <w:rPr>
          <w:rFonts w:ascii="Arial" w:hAnsi="Arial" w:eastAsia="Calibri Light" w:cs="Arial"/>
          <w:sz w:val="24"/>
          <w:szCs w:val="24"/>
          <w:lang w:val="en-GB"/>
        </w:rPr>
        <w:t xml:space="preserve">, determined </w:t>
      </w:r>
      <w:r w:rsidRPr="008101E8" w:rsidR="002C2088">
        <w:rPr>
          <w:rFonts w:ascii="Arial" w:hAnsi="Arial" w:eastAsia="Calibri Light" w:cs="Arial"/>
          <w:sz w:val="24"/>
          <w:szCs w:val="24"/>
          <w:lang w:val="en-GB"/>
        </w:rPr>
        <w:t>by</w:t>
      </w:r>
      <w:r w:rsidRPr="008101E8" w:rsidR="00276C4F">
        <w:rPr>
          <w:rFonts w:ascii="Arial" w:hAnsi="Arial" w:eastAsia="Calibri Light" w:cs="Arial"/>
          <w:sz w:val="24"/>
          <w:szCs w:val="24"/>
          <w:lang w:val="en-GB"/>
        </w:rPr>
        <w:t xml:space="preserve"> your skills</w:t>
      </w:r>
      <w:r w:rsidRPr="008101E8" w:rsidR="00473C75">
        <w:rPr>
          <w:rFonts w:ascii="Arial" w:hAnsi="Arial" w:eastAsia="Calibri Light" w:cs="Arial"/>
          <w:sz w:val="24"/>
          <w:szCs w:val="24"/>
          <w:lang w:val="en-GB"/>
        </w:rPr>
        <w:t>,</w:t>
      </w:r>
      <w:r w:rsidRPr="008101E8" w:rsidR="00276C4F">
        <w:rPr>
          <w:rFonts w:ascii="Arial" w:hAnsi="Arial" w:eastAsia="Calibri Light" w:cs="Arial"/>
          <w:sz w:val="24"/>
          <w:szCs w:val="24"/>
          <w:lang w:val="en-GB"/>
        </w:rPr>
        <w:t xml:space="preserve"> experience</w:t>
      </w:r>
      <w:r w:rsidRPr="008101E8" w:rsidR="00473C75">
        <w:rPr>
          <w:rFonts w:ascii="Arial" w:hAnsi="Arial" w:eastAsia="Calibri Light" w:cs="Arial"/>
          <w:sz w:val="24"/>
          <w:szCs w:val="24"/>
          <w:lang w:val="en-GB"/>
        </w:rPr>
        <w:t xml:space="preserve"> and interest</w:t>
      </w:r>
      <w:r w:rsidRPr="008101E8" w:rsidR="00A57828">
        <w:rPr>
          <w:rFonts w:ascii="Arial" w:hAnsi="Arial" w:eastAsia="Calibri Light" w:cs="Arial"/>
          <w:sz w:val="24"/>
          <w:szCs w:val="24"/>
          <w:lang w:val="en-GB"/>
        </w:rPr>
        <w:t>.</w:t>
      </w:r>
      <w:r w:rsidRPr="008101E8" w:rsidR="00337783">
        <w:rPr>
          <w:rFonts w:ascii="Arial" w:hAnsi="Arial" w:eastAsia="Calibri Light" w:cs="Arial"/>
          <w:sz w:val="24"/>
          <w:szCs w:val="24"/>
          <w:lang w:val="en-GB"/>
        </w:rPr>
        <w:t xml:space="preserve"> </w:t>
      </w:r>
      <w:r w:rsidRPr="008101E8">
        <w:rPr>
          <w:rFonts w:ascii="Arial" w:hAnsi="Arial" w:eastAsia="Calibri Light" w:cs="Arial"/>
          <w:sz w:val="24"/>
          <w:szCs w:val="24"/>
          <w:lang w:val="en-GB"/>
        </w:rPr>
        <w:t xml:space="preserve">There will also be an expectation that Board members will participate in </w:t>
      </w:r>
      <w:r w:rsidRPr="008101E8" w:rsidR="2CF4E436">
        <w:rPr>
          <w:rFonts w:ascii="Arial" w:hAnsi="Arial" w:eastAsia="Calibri Light" w:cs="Arial"/>
          <w:sz w:val="24"/>
          <w:szCs w:val="24"/>
          <w:lang w:val="en-GB"/>
        </w:rPr>
        <w:t xml:space="preserve">any </w:t>
      </w:r>
      <w:r w:rsidRPr="008101E8">
        <w:rPr>
          <w:rFonts w:ascii="Arial" w:hAnsi="Arial" w:eastAsia="Calibri Light" w:cs="Arial"/>
          <w:sz w:val="24"/>
          <w:szCs w:val="24"/>
          <w:lang w:val="en-GB"/>
        </w:rPr>
        <w:t>committees that Leazes Homes may establish from time to time. In addition</w:t>
      </w:r>
      <w:r w:rsidRPr="008101E8" w:rsidR="1B5933B9">
        <w:rPr>
          <w:rFonts w:ascii="Arial" w:hAnsi="Arial" w:eastAsia="Calibri Light" w:cs="Arial"/>
          <w:sz w:val="24"/>
          <w:szCs w:val="24"/>
          <w:lang w:val="en-GB"/>
        </w:rPr>
        <w:t>,</w:t>
      </w:r>
      <w:r w:rsidRPr="008101E8">
        <w:rPr>
          <w:rFonts w:ascii="Arial" w:hAnsi="Arial" w:eastAsia="Calibri Light" w:cs="Arial"/>
          <w:sz w:val="24"/>
          <w:szCs w:val="24"/>
          <w:lang w:val="en-GB"/>
        </w:rPr>
        <w:t xml:space="preserve"> you will be expected to</w:t>
      </w:r>
      <w:r w:rsidRPr="008101E8" w:rsidR="003A11A1">
        <w:rPr>
          <w:rFonts w:ascii="Arial" w:hAnsi="Arial" w:eastAsia="Calibri Light" w:cs="Arial"/>
          <w:sz w:val="24"/>
          <w:szCs w:val="24"/>
          <w:lang w:val="en-GB"/>
        </w:rPr>
        <w:t xml:space="preserve"> </w:t>
      </w:r>
      <w:r w:rsidRPr="008101E8"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  <w:t xml:space="preserve">attend two Board away days per year; and Board training sessions </w:t>
      </w:r>
      <w:r w:rsidRPr="008101E8" w:rsidR="002C2088"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  <w:t>arranged as part of an overall learning and development plan</w:t>
      </w:r>
      <w:r w:rsidRPr="008101E8" w:rsidR="0028743A"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  <w:t xml:space="preserve"> that incorporates director duties and individual needs</w:t>
      </w:r>
      <w:r w:rsidRPr="008101E8"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  <w:t>.</w:t>
      </w:r>
    </w:p>
    <w:p w:rsidRPr="008101E8" w:rsidR="005D0C7D" w:rsidP="005D0C7D" w:rsidRDefault="005D0C7D" w14:paraId="2DB84214" w14:textId="77777777">
      <w:pPr>
        <w:spacing w:line="276" w:lineRule="auto"/>
        <w:jc w:val="both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81A69" w:rsidP="00CF289C" w:rsidRDefault="2989C302" w14:paraId="1DE02E76" w14:textId="3670A0D7">
      <w:pPr>
        <w:pStyle w:val="Applicationtitle"/>
        <w:jc w:val="left"/>
        <w:rPr>
          <w:rFonts w:ascii="Arial" w:hAnsi="Arial" w:eastAsia="Calibri" w:cs="Arial"/>
        </w:rPr>
      </w:pPr>
      <w:r w:rsidRPr="008101E8">
        <w:rPr>
          <w:rFonts w:ascii="Arial" w:hAnsi="Arial" w:eastAsia="Calibri" w:cs="Arial"/>
          <w:lang w:val="en-GB"/>
        </w:rPr>
        <w:t>Location</w:t>
      </w:r>
    </w:p>
    <w:p w:rsidRPr="008101E8" w:rsidR="00581A69" w:rsidP="79F7F5A1" w:rsidRDefault="2989C302" w14:paraId="1CCCF759" w14:textId="349BC0EA">
      <w:pPr>
        <w:spacing w:line="276" w:lineRule="auto"/>
        <w:jc w:val="both"/>
        <w:rPr>
          <w:rFonts w:ascii="Arial" w:hAnsi="Arial" w:eastAsia="Calibri Light" w:cs="Arial"/>
          <w:color w:val="000000" w:themeColor="text1"/>
          <w:sz w:val="24"/>
          <w:szCs w:val="24"/>
        </w:rPr>
      </w:pPr>
      <w:r w:rsidRPr="008101E8"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  <w:t>Board meetings take place at YHN House, Benton Park Road, South Gosforth, Newcastle, NE7 7LX</w:t>
      </w:r>
      <w:r w:rsidRPr="008101E8" w:rsidR="00DF693C">
        <w:rPr>
          <w:rFonts w:ascii="Arial" w:hAnsi="Arial" w:eastAsia="Calibri Light" w:cs="Arial"/>
          <w:color w:val="000000" w:themeColor="text1"/>
          <w:sz w:val="24"/>
          <w:szCs w:val="24"/>
          <w:lang w:val="en-GB"/>
        </w:rPr>
        <w:t>. Committees are held virtually, though some meetings may be held in person should a specific need arise.</w:t>
      </w:r>
    </w:p>
    <w:p w:rsidRPr="008101E8" w:rsidR="00E73E7B" w:rsidP="79F7F5A1" w:rsidRDefault="00E73E7B" w14:paraId="32ECAB91" w14:textId="77777777">
      <w:pPr>
        <w:pStyle w:val="Applicationtitle"/>
        <w:rPr>
          <w:rFonts w:ascii="Arial" w:hAnsi="Arial" w:eastAsia="Calibri" w:cs="Arial"/>
          <w:lang w:val="en-GB"/>
        </w:rPr>
      </w:pPr>
    </w:p>
    <w:p w:rsidRPr="008101E8" w:rsidR="00E73E7B" w:rsidP="79F7F5A1" w:rsidRDefault="00E73E7B" w14:paraId="622CF278" w14:textId="77777777">
      <w:pPr>
        <w:pStyle w:val="Applicationtitle"/>
        <w:rPr>
          <w:rFonts w:ascii="Arial" w:hAnsi="Arial" w:eastAsia="Calibri" w:cs="Arial"/>
          <w:lang w:val="en-GB"/>
        </w:rPr>
      </w:pPr>
    </w:p>
    <w:p w:rsidRPr="008101E8" w:rsidR="00E73E7B" w:rsidP="79F7F5A1" w:rsidRDefault="00E73E7B" w14:paraId="5F8EA132" w14:textId="77777777">
      <w:pPr>
        <w:pStyle w:val="Applicationtitle"/>
        <w:rPr>
          <w:rFonts w:ascii="Arial" w:hAnsi="Arial" w:eastAsia="Calibri" w:cs="Arial"/>
          <w:lang w:val="en-GB"/>
        </w:rPr>
      </w:pPr>
    </w:p>
    <w:p w:rsidRPr="008101E8" w:rsidR="00E73E7B" w:rsidP="79F7F5A1" w:rsidRDefault="00E73E7B" w14:paraId="6B1AC4DC" w14:textId="77777777">
      <w:pPr>
        <w:pStyle w:val="Applicationtitle"/>
        <w:rPr>
          <w:rFonts w:ascii="Arial" w:hAnsi="Arial" w:eastAsia="Calibri" w:cs="Arial"/>
          <w:lang w:val="en-GB"/>
        </w:rPr>
      </w:pPr>
    </w:p>
    <w:p w:rsidRPr="008101E8" w:rsidR="00581A69" w:rsidP="79F7F5A1" w:rsidRDefault="2989C302" w14:paraId="6A9B5799" w14:textId="5BC02102">
      <w:pPr>
        <w:pStyle w:val="Applicationtitle"/>
        <w:rPr>
          <w:rFonts w:ascii="Arial" w:hAnsi="Arial" w:eastAsia="Calibri" w:cs="Arial"/>
        </w:rPr>
      </w:pPr>
      <w:r w:rsidRPr="008101E8">
        <w:rPr>
          <w:rFonts w:ascii="Arial" w:hAnsi="Arial" w:eastAsia="Calibri" w:cs="Arial"/>
          <w:lang w:val="en-GB"/>
        </w:rPr>
        <w:lastRenderedPageBreak/>
        <w:t>How to Apply</w:t>
      </w:r>
      <w:r w:rsidR="0067598A">
        <w:rPr>
          <w:rFonts w:ascii="Arial" w:hAnsi="Arial" w:eastAsia="Calibri" w:cs="Arial"/>
          <w:lang w:val="en-GB"/>
        </w:rPr>
        <w:t xml:space="preserve">                             </w:t>
      </w:r>
      <w:r w:rsidR="0067598A">
        <w:rPr>
          <w:rFonts w:ascii="Arial" w:hAnsi="Arial" w:eastAsia="Calibri" w:cs="Arial"/>
          <w:b w:val="0"/>
          <w:bCs w:val="0"/>
          <w:noProof/>
        </w:rPr>
        <w:drawing>
          <wp:inline distT="0" distB="0" distL="0" distR="0" wp14:anchorId="182A7E4D" wp14:editId="313C028D">
            <wp:extent cx="1143000" cy="1098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101E8" w:rsidR="00581A69" w:rsidP="438A6B99" w:rsidRDefault="2989C302" w14:paraId="26BCB82E" w14:textId="0B1F522F">
      <w:pPr>
        <w:spacing w:line="360" w:lineRule="auto"/>
        <w:jc w:val="both"/>
        <w:rPr>
          <w:rFonts w:ascii="Arial" w:hAnsi="Arial" w:eastAsia="Calibri Light" w:cs="Arial"/>
          <w:sz w:val="24"/>
          <w:szCs w:val="24"/>
          <w:lang w:val="en-GB"/>
        </w:rPr>
      </w:pPr>
      <w:r w:rsidRPr="008101E8">
        <w:rPr>
          <w:rFonts w:ascii="Arial" w:hAnsi="Arial" w:eastAsia="Calibri Light" w:cs="Arial"/>
          <w:color w:val="202429"/>
          <w:sz w:val="24"/>
          <w:szCs w:val="24"/>
          <w:lang w:val="en-GB"/>
        </w:rPr>
        <w:t xml:space="preserve">To find out more about this exceptional opportunity contact Jill Davison, Company Secretary at </w:t>
      </w:r>
      <w:hyperlink r:id="rId9">
        <w:r w:rsidRPr="008101E8">
          <w:rPr>
            <w:rStyle w:val="Hyperlink"/>
            <w:rFonts w:ascii="Arial" w:hAnsi="Arial" w:eastAsia="Calibri Light" w:cs="Arial"/>
            <w:sz w:val="24"/>
            <w:szCs w:val="24"/>
            <w:lang w:val="en-GB"/>
          </w:rPr>
          <w:t>jill.davison@yhn.org.uk</w:t>
        </w:r>
      </w:hyperlink>
      <w:r w:rsidRPr="008101E8">
        <w:rPr>
          <w:rFonts w:ascii="Arial" w:hAnsi="Arial" w:eastAsia="Calibri Light" w:cs="Arial"/>
          <w:color w:val="202429"/>
          <w:sz w:val="24"/>
          <w:szCs w:val="24"/>
          <w:lang w:val="en-GB"/>
        </w:rPr>
        <w:t xml:space="preserve"> or 01912788624 </w:t>
      </w:r>
    </w:p>
    <w:p w:rsidRPr="008101E8" w:rsidR="2989C302" w:rsidP="438A6B99" w:rsidRDefault="2989C302" w14:paraId="3ED79CFB" w14:textId="434B716E">
      <w:pPr>
        <w:spacing w:line="360" w:lineRule="auto"/>
        <w:jc w:val="both"/>
        <w:rPr>
          <w:rFonts w:ascii="Arial" w:hAnsi="Arial" w:eastAsia="Calibri Light" w:cs="Arial"/>
          <w:sz w:val="24"/>
          <w:szCs w:val="24"/>
          <w:lang w:val="en-GB"/>
        </w:rPr>
      </w:pPr>
      <w:r w:rsidRPr="008101E8">
        <w:rPr>
          <w:rFonts w:ascii="Arial" w:hAnsi="Arial" w:eastAsia="Calibri Light" w:cs="Arial"/>
          <w:color w:val="202429"/>
          <w:sz w:val="24"/>
          <w:szCs w:val="24"/>
          <w:lang w:val="en-GB"/>
        </w:rPr>
        <w:t xml:space="preserve">To apply for the role please submit the following to </w:t>
      </w:r>
      <w:hyperlink r:id="rId10">
        <w:r w:rsidRPr="008101E8" w:rsidR="438A6B99">
          <w:rPr>
            <w:rStyle w:val="Hyperlink"/>
            <w:rFonts w:ascii="Arial" w:hAnsi="Arial" w:eastAsia="Calibri Light" w:cs="Arial"/>
            <w:sz w:val="24"/>
            <w:szCs w:val="24"/>
            <w:lang w:val="en-GB"/>
          </w:rPr>
          <w:t>jill.davison@yhn.org.uk</w:t>
        </w:r>
      </w:hyperlink>
      <w:r w:rsidRPr="008101E8" w:rsidR="438A6B99">
        <w:rPr>
          <w:rFonts w:ascii="Arial" w:hAnsi="Arial" w:eastAsia="Calibri Light" w:cs="Arial"/>
          <w:sz w:val="24"/>
          <w:szCs w:val="24"/>
          <w:lang w:val="en-GB"/>
        </w:rPr>
        <w:t xml:space="preserve"> </w:t>
      </w:r>
    </w:p>
    <w:p w:rsidRPr="008101E8" w:rsidR="00581A69" w:rsidP="79F7F5A1" w:rsidRDefault="00581A69" w14:paraId="2CF8C54B" w14:textId="36594C94">
      <w:pPr>
        <w:spacing w:line="360" w:lineRule="auto"/>
        <w:jc w:val="both"/>
        <w:rPr>
          <w:rFonts w:ascii="Arial" w:hAnsi="Arial" w:eastAsia="Calibri Light" w:cs="Arial"/>
          <w:color w:val="202429"/>
          <w:sz w:val="24"/>
          <w:szCs w:val="24"/>
        </w:rPr>
      </w:pPr>
    </w:p>
    <w:p w:rsidRPr="008101E8" w:rsidR="00581A69" w:rsidP="23FF26BC" w:rsidRDefault="00581A69" w14:paraId="2C27B14E" w14:textId="29015764">
      <w:pPr>
        <w:pStyle w:val="ListParagraph"/>
        <w:numPr>
          <w:ilvl w:val="0"/>
          <w:numId w:val="3"/>
        </w:numPr>
        <w:spacing w:after="0" w:line="360" w:lineRule="auto"/>
        <w:ind/>
        <w:jc w:val="both"/>
        <w:rPr>
          <w:rFonts w:ascii="Arial" w:hAnsi="Arial" w:eastAsia="" w:cs="Arial" w:eastAsiaTheme="minorEastAsia"/>
          <w:color w:val="202429" w:themeColor="text1"/>
          <w:sz w:val="24"/>
          <w:szCs w:val="24"/>
        </w:rPr>
      </w:pPr>
      <w:r w:rsidRPr="23FF26BC" w:rsidR="2989C302">
        <w:rPr>
          <w:rFonts w:ascii="Arial" w:hAnsi="Arial" w:eastAsia="Calibri Light" w:cs="Arial"/>
          <w:color w:val="202429"/>
          <w:sz w:val="24"/>
          <w:szCs w:val="24"/>
          <w:lang w:val="en-GB"/>
        </w:rPr>
        <w:t xml:space="preserve">An up-to-date CV. </w:t>
      </w:r>
    </w:p>
    <w:p w:rsidRPr="008101E8" w:rsidR="00581A69" w:rsidP="23FF26BC" w:rsidRDefault="2989C302" w14:paraId="155A3661" w14:textId="56ABA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eastAsia="" w:cs="Arial" w:eastAsiaTheme="minorEastAsia"/>
          <w:color w:val="000000" w:themeColor="text1"/>
          <w:sz w:val="24"/>
          <w:szCs w:val="24"/>
          <w:lang w:val="en-GB"/>
        </w:rPr>
      </w:pPr>
      <w:r w:rsidRPr="23FF26BC" w:rsidR="2989C302">
        <w:rPr>
          <w:rFonts w:ascii="Arial" w:hAnsi="Arial" w:eastAsia="Calibri Light" w:cs="Arial"/>
          <w:color w:val="202429"/>
          <w:sz w:val="24"/>
          <w:szCs w:val="24"/>
          <w:lang w:val="en-GB"/>
        </w:rPr>
        <w:t>A Cover Letter of no more than 2 pages that addresses both the essential and the desirable requirements in the person specification.</w:t>
      </w:r>
    </w:p>
    <w:p w:rsidRPr="008101E8" w:rsidR="00581A69" w:rsidP="79F7F5A1" w:rsidRDefault="2989C302" w14:paraId="27D12397" w14:textId="346A86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 w:eastAsiaTheme="minorEastAsia"/>
          <w:color w:val="202429"/>
          <w:sz w:val="24"/>
          <w:szCs w:val="24"/>
        </w:rPr>
      </w:pPr>
      <w:r w:rsidRPr="008101E8">
        <w:rPr>
          <w:rFonts w:ascii="Arial" w:hAnsi="Arial" w:eastAsia="Calibri Light" w:cs="Arial"/>
          <w:color w:val="202429"/>
          <w:sz w:val="24"/>
          <w:szCs w:val="24"/>
          <w:lang w:val="en-GB"/>
        </w:rPr>
        <w:t>Details of two referees including name, nature of your relationship, position and contact details.</w:t>
      </w:r>
    </w:p>
    <w:p w:rsidRPr="008101E8" w:rsidR="00581A69" w:rsidP="79F7F5A1" w:rsidRDefault="00581A69" w14:paraId="15E5D42F" w14:textId="23835483">
      <w:pPr>
        <w:spacing w:after="0" w:line="360" w:lineRule="auto"/>
        <w:ind w:left="360"/>
        <w:jc w:val="both"/>
        <w:rPr>
          <w:rFonts w:ascii="Arial" w:hAnsi="Arial" w:eastAsia="Calibri Light" w:cs="Arial"/>
          <w:color w:val="000000" w:themeColor="text1"/>
          <w:sz w:val="24"/>
          <w:szCs w:val="24"/>
        </w:rPr>
      </w:pPr>
    </w:p>
    <w:p w:rsidRPr="008101E8" w:rsidR="00581A69" w:rsidP="79F7F5A1" w:rsidRDefault="00581A69" w14:paraId="2C078E63" w14:textId="1386B121">
      <w:pPr>
        <w:rPr>
          <w:rFonts w:ascii="Arial" w:hAnsi="Arial" w:cs="Arial"/>
        </w:rPr>
      </w:pPr>
    </w:p>
    <w:sectPr w:rsidRPr="008101E8" w:rsidR="00581A6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BB6"/>
    <w:multiLevelType w:val="hybridMultilevel"/>
    <w:tmpl w:val="32F44886"/>
    <w:lvl w:ilvl="0" w:tplc="8E9A2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F07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A4A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8C77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04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EE8A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6A3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C5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2C1D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FD4A47"/>
    <w:multiLevelType w:val="hybridMultilevel"/>
    <w:tmpl w:val="947256E2"/>
    <w:lvl w:ilvl="0" w:tplc="85242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D05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C8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4E4D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65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64EE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86E9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4F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A8F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D0F29"/>
    <w:multiLevelType w:val="hybridMultilevel"/>
    <w:tmpl w:val="9E141304"/>
    <w:lvl w:ilvl="0" w:tplc="C4F801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681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B85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0A6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8889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AA68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47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5C02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41F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263B1"/>
    <w:multiLevelType w:val="hybridMultilevel"/>
    <w:tmpl w:val="81BA4740"/>
    <w:lvl w:ilvl="0" w:tplc="CB30AA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844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62BC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502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9CD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8F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87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30D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F02F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C34530"/>
    <w:multiLevelType w:val="hybridMultilevel"/>
    <w:tmpl w:val="27C4085C"/>
    <w:lvl w:ilvl="0" w:tplc="219CAC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B6A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F8B9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2EC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3ACF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A6A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EF3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204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E2FE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9A538A"/>
    <w:multiLevelType w:val="hybridMultilevel"/>
    <w:tmpl w:val="47FE69E8"/>
    <w:lvl w:ilvl="0" w:tplc="772C4E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2E3A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A84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809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C8C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D06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147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5C1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84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D44C4A"/>
    <w:multiLevelType w:val="hybridMultilevel"/>
    <w:tmpl w:val="E0DE227C"/>
    <w:lvl w:ilvl="0" w:tplc="38FA4E04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43A812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E49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FE20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CD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AC8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247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7C77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46B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761956"/>
    <w:multiLevelType w:val="hybridMultilevel"/>
    <w:tmpl w:val="16B212B2"/>
    <w:lvl w:ilvl="0" w:tplc="982A005C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  <w:color w:val="auto"/>
      </w:rPr>
    </w:lvl>
    <w:lvl w:ilvl="1" w:tplc="61AC9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E9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64D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508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72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66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C4A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0AAE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2ABA8"/>
    <w:rsid w:val="0001011F"/>
    <w:rsid w:val="00072C22"/>
    <w:rsid w:val="00100235"/>
    <w:rsid w:val="001069A0"/>
    <w:rsid w:val="001C1CDD"/>
    <w:rsid w:val="001E751B"/>
    <w:rsid w:val="00213AE2"/>
    <w:rsid w:val="002178E6"/>
    <w:rsid w:val="0027033E"/>
    <w:rsid w:val="00270BFB"/>
    <w:rsid w:val="00276C4F"/>
    <w:rsid w:val="0028743A"/>
    <w:rsid w:val="002C2088"/>
    <w:rsid w:val="002D644A"/>
    <w:rsid w:val="002E2B83"/>
    <w:rsid w:val="0030140F"/>
    <w:rsid w:val="00337783"/>
    <w:rsid w:val="003541CF"/>
    <w:rsid w:val="003A11A1"/>
    <w:rsid w:val="003B3DE4"/>
    <w:rsid w:val="0040447C"/>
    <w:rsid w:val="00467FAF"/>
    <w:rsid w:val="00473C75"/>
    <w:rsid w:val="004F6B6E"/>
    <w:rsid w:val="005475FB"/>
    <w:rsid w:val="00581A69"/>
    <w:rsid w:val="00581BD9"/>
    <w:rsid w:val="005B7D75"/>
    <w:rsid w:val="005D0C7D"/>
    <w:rsid w:val="006207DF"/>
    <w:rsid w:val="00624FD7"/>
    <w:rsid w:val="0067598A"/>
    <w:rsid w:val="00685264"/>
    <w:rsid w:val="006A51DA"/>
    <w:rsid w:val="006E6973"/>
    <w:rsid w:val="00785CF6"/>
    <w:rsid w:val="0079294F"/>
    <w:rsid w:val="008101E8"/>
    <w:rsid w:val="008110AE"/>
    <w:rsid w:val="0083069D"/>
    <w:rsid w:val="008C5237"/>
    <w:rsid w:val="008E0AF2"/>
    <w:rsid w:val="008F645D"/>
    <w:rsid w:val="00934466"/>
    <w:rsid w:val="009B37A3"/>
    <w:rsid w:val="00A57828"/>
    <w:rsid w:val="00B27670"/>
    <w:rsid w:val="00B914FB"/>
    <w:rsid w:val="00BA72DA"/>
    <w:rsid w:val="00BB1B9C"/>
    <w:rsid w:val="00CF289C"/>
    <w:rsid w:val="00D16FF1"/>
    <w:rsid w:val="00D90BC3"/>
    <w:rsid w:val="00DA0A10"/>
    <w:rsid w:val="00DF693C"/>
    <w:rsid w:val="00DF6F75"/>
    <w:rsid w:val="00E73E7B"/>
    <w:rsid w:val="00EC4BE3"/>
    <w:rsid w:val="00F55130"/>
    <w:rsid w:val="00F92BB4"/>
    <w:rsid w:val="00FB51EF"/>
    <w:rsid w:val="00FE66AD"/>
    <w:rsid w:val="00FF65CD"/>
    <w:rsid w:val="01337FF1"/>
    <w:rsid w:val="0155386E"/>
    <w:rsid w:val="017E79D7"/>
    <w:rsid w:val="03F7EEA8"/>
    <w:rsid w:val="046DE7B0"/>
    <w:rsid w:val="056A6DC4"/>
    <w:rsid w:val="0646A470"/>
    <w:rsid w:val="073279DD"/>
    <w:rsid w:val="07660805"/>
    <w:rsid w:val="07CBB5B5"/>
    <w:rsid w:val="07D7ECFD"/>
    <w:rsid w:val="08B83B90"/>
    <w:rsid w:val="0A504BF2"/>
    <w:rsid w:val="0AD47E14"/>
    <w:rsid w:val="0AF791F4"/>
    <w:rsid w:val="0B255C1D"/>
    <w:rsid w:val="0BC287A8"/>
    <w:rsid w:val="0CC12C7E"/>
    <w:rsid w:val="10236CE2"/>
    <w:rsid w:val="1166D378"/>
    <w:rsid w:val="12261105"/>
    <w:rsid w:val="1283CBA5"/>
    <w:rsid w:val="130BFF1B"/>
    <w:rsid w:val="1408C2A2"/>
    <w:rsid w:val="15D7BD66"/>
    <w:rsid w:val="161C44D4"/>
    <w:rsid w:val="16575BBD"/>
    <w:rsid w:val="16F2ABA8"/>
    <w:rsid w:val="17D614FC"/>
    <w:rsid w:val="18532537"/>
    <w:rsid w:val="19487379"/>
    <w:rsid w:val="1B5933B9"/>
    <w:rsid w:val="1CCC09BE"/>
    <w:rsid w:val="1D6C7E33"/>
    <w:rsid w:val="1E877EFE"/>
    <w:rsid w:val="1ECCCD0E"/>
    <w:rsid w:val="1F1839BA"/>
    <w:rsid w:val="2173B47B"/>
    <w:rsid w:val="23FF26BC"/>
    <w:rsid w:val="241D57C8"/>
    <w:rsid w:val="24AF21B0"/>
    <w:rsid w:val="24BDF346"/>
    <w:rsid w:val="26D38D65"/>
    <w:rsid w:val="27F5F8AF"/>
    <w:rsid w:val="2989C302"/>
    <w:rsid w:val="298FF6AD"/>
    <w:rsid w:val="29916469"/>
    <w:rsid w:val="2A37BC5C"/>
    <w:rsid w:val="2A774589"/>
    <w:rsid w:val="2A85275C"/>
    <w:rsid w:val="2B5AEF70"/>
    <w:rsid w:val="2BFE741E"/>
    <w:rsid w:val="2C9FC64F"/>
    <w:rsid w:val="2CF4E436"/>
    <w:rsid w:val="2D370D32"/>
    <w:rsid w:val="2DAEE64B"/>
    <w:rsid w:val="2E6367D0"/>
    <w:rsid w:val="2F120361"/>
    <w:rsid w:val="2FFF3831"/>
    <w:rsid w:val="30089373"/>
    <w:rsid w:val="301A209E"/>
    <w:rsid w:val="31730243"/>
    <w:rsid w:val="319B0892"/>
    <w:rsid w:val="3336D8F3"/>
    <w:rsid w:val="34D2A954"/>
    <w:rsid w:val="36C6E380"/>
    <w:rsid w:val="36F6A389"/>
    <w:rsid w:val="3754D8CE"/>
    <w:rsid w:val="3754D8CE"/>
    <w:rsid w:val="383A4C84"/>
    <w:rsid w:val="38E65268"/>
    <w:rsid w:val="396520FA"/>
    <w:rsid w:val="3A9B4B26"/>
    <w:rsid w:val="3B4B461A"/>
    <w:rsid w:val="3D293841"/>
    <w:rsid w:val="3DB855CF"/>
    <w:rsid w:val="3EB0A182"/>
    <w:rsid w:val="3F7CE3B8"/>
    <w:rsid w:val="3FDF05FA"/>
    <w:rsid w:val="411FCC46"/>
    <w:rsid w:val="41832C21"/>
    <w:rsid w:val="438A6B99"/>
    <w:rsid w:val="438C3E2B"/>
    <w:rsid w:val="46506C0E"/>
    <w:rsid w:val="468840E2"/>
    <w:rsid w:val="46CBCC73"/>
    <w:rsid w:val="48782F5F"/>
    <w:rsid w:val="4A036D35"/>
    <w:rsid w:val="4A934291"/>
    <w:rsid w:val="4AE9DD8E"/>
    <w:rsid w:val="4B9F3D96"/>
    <w:rsid w:val="4E117868"/>
    <w:rsid w:val="4E95AA8A"/>
    <w:rsid w:val="4EF36245"/>
    <w:rsid w:val="4F189BC1"/>
    <w:rsid w:val="5067682F"/>
    <w:rsid w:val="50A9AA95"/>
    <w:rsid w:val="510F759D"/>
    <w:rsid w:val="52033890"/>
    <w:rsid w:val="54FC40EE"/>
    <w:rsid w:val="561DC817"/>
    <w:rsid w:val="5A0068A2"/>
    <w:rsid w:val="5A6E90CD"/>
    <w:rsid w:val="5AD06C16"/>
    <w:rsid w:val="5BE5AD8D"/>
    <w:rsid w:val="5D45EB37"/>
    <w:rsid w:val="5EC8933B"/>
    <w:rsid w:val="62C62F1E"/>
    <w:rsid w:val="62FBC384"/>
    <w:rsid w:val="6537D4BF"/>
    <w:rsid w:val="658BDE73"/>
    <w:rsid w:val="65D48EAD"/>
    <w:rsid w:val="65F25DC3"/>
    <w:rsid w:val="690A4FB4"/>
    <w:rsid w:val="6D34150E"/>
    <w:rsid w:val="6D434B4B"/>
    <w:rsid w:val="6D9FD700"/>
    <w:rsid w:val="6E0A03B9"/>
    <w:rsid w:val="6E209AE9"/>
    <w:rsid w:val="6E52C8B2"/>
    <w:rsid w:val="6EBF05CF"/>
    <w:rsid w:val="6F8F16A0"/>
    <w:rsid w:val="7397920F"/>
    <w:rsid w:val="74823AEA"/>
    <w:rsid w:val="7490404B"/>
    <w:rsid w:val="75336270"/>
    <w:rsid w:val="75A29DF7"/>
    <w:rsid w:val="766C5B1E"/>
    <w:rsid w:val="796B7A6B"/>
    <w:rsid w:val="79F7F5A1"/>
    <w:rsid w:val="7C933AF4"/>
    <w:rsid w:val="7D29552B"/>
    <w:rsid w:val="7D3E7455"/>
    <w:rsid w:val="7F0154D3"/>
    <w:rsid w:val="7FFB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ABA8"/>
  <w15:chartTrackingRefBased/>
  <w15:docId w15:val="{F8AF5876-075C-4FDA-BE46-D601A95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plicationtitle" w:customStyle="1">
    <w:name w:val="Application title"/>
    <w:basedOn w:val="Normal"/>
    <w:link w:val="ApplicationtitleChar"/>
    <w:qFormat/>
    <w:rsid w:val="79F7F5A1"/>
    <w:pPr>
      <w:spacing w:after="220"/>
      <w:jc w:val="center"/>
    </w:pPr>
    <w:rPr>
      <w:rFonts w:eastAsiaTheme="minorEastAsia"/>
      <w:b/>
      <w:bCs/>
      <w:color w:val="002060"/>
      <w:sz w:val="52"/>
      <w:szCs w:val="52"/>
    </w:rPr>
  </w:style>
  <w:style w:type="paragraph" w:styleId="MainBodyText" w:customStyle="1">
    <w:name w:val="Main Body Text"/>
    <w:basedOn w:val="Normal"/>
    <w:link w:val="MainBodyTextChar"/>
    <w:qFormat/>
    <w:rsid w:val="79F7F5A1"/>
    <w:pPr>
      <w:spacing w:before="120" w:after="120"/>
      <w:jc w:val="both"/>
    </w:pPr>
    <w:rPr>
      <w:color w:val="000000" w:themeColor="text1"/>
      <w:sz w:val="24"/>
      <w:szCs w:val="24"/>
    </w:rPr>
  </w:style>
  <w:style w:type="character" w:styleId="ApplicationtitleChar" w:customStyle="1">
    <w:name w:val="Application title Char"/>
    <w:basedOn w:val="DefaultParagraphFont"/>
    <w:link w:val="Applicationtitle"/>
    <w:rsid w:val="79F7F5A1"/>
    <w:rPr>
      <w:rFonts w:asciiTheme="minorHAnsi" w:hAnsiTheme="minorHAnsi" w:eastAsiaTheme="minorEastAsia" w:cstheme="minorBidi"/>
      <w:b/>
      <w:bCs/>
      <w:color w:val="002060"/>
      <w:sz w:val="52"/>
      <w:szCs w:val="52"/>
    </w:rPr>
  </w:style>
  <w:style w:type="character" w:styleId="MainBodyTextChar" w:customStyle="1">
    <w:name w:val="Main Body Text Char"/>
    <w:basedOn w:val="DefaultParagraphFont"/>
    <w:link w:val="MainBodyText"/>
    <w:rsid w:val="79F7F5A1"/>
    <w:rPr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jill.davison@yhn.org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jill.davison@yhn.org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CEAE43485004EAD52F84FE2C11096" ma:contentTypeVersion="13" ma:contentTypeDescription="Create a new document." ma:contentTypeScope="" ma:versionID="856261b7ecb29816842d5d60379be48b">
  <xsd:schema xmlns:xsd="http://www.w3.org/2001/XMLSchema" xmlns:xs="http://www.w3.org/2001/XMLSchema" xmlns:p="http://schemas.microsoft.com/office/2006/metadata/properties" xmlns:ns3="a5e2b90d-af25-4430-9c98-5b35f5ba1e52" xmlns:ns4="8b1c429a-94c6-4738-a6d4-76696a30d261" targetNamespace="http://schemas.microsoft.com/office/2006/metadata/properties" ma:root="true" ma:fieldsID="299af1b4832948bedeae8fd0e676a534" ns3:_="" ns4:_="">
    <xsd:import namespace="a5e2b90d-af25-4430-9c98-5b35f5ba1e52"/>
    <xsd:import namespace="8b1c429a-94c6-4738-a6d4-76696a30d2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2b90d-af25-4430-9c98-5b35f5ba1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c429a-94c6-4738-a6d4-76696a30d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5D653-126E-4CAE-B047-463624BAD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E7DBE-2289-434F-985F-D7F282642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28E512-13EC-41D5-AA8B-9BDFED42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2b90d-af25-4430-9c98-5b35f5ba1e52"/>
    <ds:schemaRef ds:uri="8b1c429a-94c6-4738-a6d4-76696a30d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Darroch, Susan</dc:creator>
  <keywords/>
  <dc:description/>
  <lastModifiedBy>Davison, Jill (YHN)</lastModifiedBy>
  <revision>11</revision>
  <dcterms:created xsi:type="dcterms:W3CDTF">2022-05-06T08:58:00.0000000Z</dcterms:created>
  <dcterms:modified xsi:type="dcterms:W3CDTF">2022-05-10T08:29:03.6413622Z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0x010100FF0CEAE43485004EAD52F84FE2C11096</vt:lpwstr>
  </property>
</Properties>
</file>